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AF" w:rsidRPr="00A12C9E" w:rsidRDefault="008E40A8" w:rsidP="00A12C9E">
      <w:pPr>
        <w:spacing w:after="0"/>
        <w:jc w:val="center"/>
        <w:rPr>
          <w:b/>
        </w:rPr>
      </w:pPr>
      <w:r w:rsidRPr="00A12C9E">
        <w:rPr>
          <w:b/>
        </w:rPr>
        <w:t>Разъяснения по</w:t>
      </w:r>
      <w:r w:rsidR="006111A0">
        <w:rPr>
          <w:b/>
        </w:rPr>
        <w:t xml:space="preserve"> Порядку</w:t>
      </w:r>
      <w:r w:rsidRPr="00A12C9E">
        <w:rPr>
          <w:b/>
        </w:rPr>
        <w:t xml:space="preserve"> </w:t>
      </w:r>
      <w:r w:rsidR="006111A0" w:rsidRPr="006111A0">
        <w:rPr>
          <w:b/>
        </w:rPr>
        <w:t>предоставлени</w:t>
      </w:r>
      <w:r w:rsidR="006111A0">
        <w:rPr>
          <w:b/>
        </w:rPr>
        <w:t>я</w:t>
      </w:r>
      <w:r w:rsidR="006111A0" w:rsidRPr="006111A0">
        <w:rPr>
          <w:b/>
        </w:rPr>
        <w:t xml:space="preserve"> субсидий на возмещение недополученных доходов исполнителям услуг по вывозу жидких бытовых отходов, образующихся в многоквартирных домах</w:t>
      </w:r>
      <w:r w:rsidR="006111A0">
        <w:rPr>
          <w:b/>
        </w:rPr>
        <w:t xml:space="preserve"> от 25.04.2023г.№ 182-ОД</w:t>
      </w:r>
    </w:p>
    <w:p w:rsidR="00A529AF" w:rsidRDefault="00A529AF" w:rsidP="001803EE">
      <w:pPr>
        <w:spacing w:after="0"/>
        <w:jc w:val="both"/>
      </w:pPr>
    </w:p>
    <w:p w:rsidR="00C36C16" w:rsidRDefault="00C36C16" w:rsidP="00C36C16">
      <w:pPr>
        <w:pStyle w:val="a3"/>
        <w:numPr>
          <w:ilvl w:val="0"/>
          <w:numId w:val="1"/>
        </w:numPr>
        <w:tabs>
          <w:tab w:val="left" w:pos="993"/>
        </w:tabs>
        <w:spacing w:after="0" w:line="22" w:lineRule="atLeast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>Почему вывозная канализация перестала быть коммунальной услугой и перешла в разряд жилищных услуг?</w:t>
      </w:r>
    </w:p>
    <w:p w:rsidR="00C36C16" w:rsidRDefault="00C36C16" w:rsidP="00C36C16">
      <w:pPr>
        <w:pStyle w:val="a3"/>
        <w:tabs>
          <w:tab w:val="left" w:pos="993"/>
        </w:tabs>
        <w:spacing w:after="0" w:line="22" w:lineRule="atLeast"/>
        <w:ind w:left="567"/>
        <w:jc w:val="both"/>
        <w:rPr>
          <w:b/>
          <w:szCs w:val="28"/>
        </w:rPr>
      </w:pPr>
    </w:p>
    <w:p w:rsidR="001A49D8" w:rsidRPr="001A49D8" w:rsidRDefault="001A49D8" w:rsidP="001A49D8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Pr="001A49D8">
        <w:rPr>
          <w:szCs w:val="28"/>
        </w:rPr>
        <w:t>Федеральны</w:t>
      </w:r>
      <w:r>
        <w:rPr>
          <w:szCs w:val="28"/>
        </w:rPr>
        <w:t>м</w:t>
      </w:r>
      <w:r w:rsidRPr="001A49D8">
        <w:rPr>
          <w:szCs w:val="28"/>
        </w:rPr>
        <w:t xml:space="preserve"> закон</w:t>
      </w:r>
      <w:r>
        <w:rPr>
          <w:szCs w:val="28"/>
        </w:rPr>
        <w:t>ом</w:t>
      </w:r>
      <w:r w:rsidRPr="001A49D8">
        <w:rPr>
          <w:szCs w:val="28"/>
        </w:rPr>
        <w:t xml:space="preserve"> от 7 декабря 2011 г. N 416-ФЗ "О водоснабжении и водоотведении</w:t>
      </w:r>
      <w:r>
        <w:rPr>
          <w:szCs w:val="28"/>
        </w:rPr>
        <w:t xml:space="preserve">» водоотведение – это </w:t>
      </w:r>
      <w:r w:rsidRPr="001A49D8">
        <w:rPr>
          <w:szCs w:val="28"/>
        </w:rPr>
        <w:t xml:space="preserve">прием, транспортировка и очистка сточных вод с использованием централизованной системы водоотведения. </w:t>
      </w:r>
      <w:r w:rsidR="006B44AD">
        <w:rPr>
          <w:szCs w:val="28"/>
        </w:rPr>
        <w:t>Вывозная канализация в местах, где отсутствуют канализационно очистные сооружения (КОС) не может быть коммунальной услугой. Соответственно, при отсутствии КОС услуга является в</w:t>
      </w:r>
      <w:r w:rsidRPr="001A49D8">
        <w:rPr>
          <w:szCs w:val="28"/>
        </w:rPr>
        <w:t>ывоз</w:t>
      </w:r>
      <w:r w:rsidR="006B44AD">
        <w:rPr>
          <w:szCs w:val="28"/>
        </w:rPr>
        <w:t>ом</w:t>
      </w:r>
      <w:r w:rsidRPr="001A49D8">
        <w:rPr>
          <w:szCs w:val="28"/>
        </w:rPr>
        <w:t xml:space="preserve"> жидких бытовых отходов </w:t>
      </w:r>
      <w:r w:rsidR="006B44AD">
        <w:rPr>
          <w:szCs w:val="28"/>
        </w:rPr>
        <w:t xml:space="preserve">и </w:t>
      </w:r>
      <w:r w:rsidRPr="001A49D8">
        <w:rPr>
          <w:szCs w:val="28"/>
        </w:rPr>
        <w:t>не относится к категории услуг, в отношении которых действует государственное регулирование цен (тарифов).</w:t>
      </w:r>
      <w:r>
        <w:rPr>
          <w:szCs w:val="28"/>
        </w:rPr>
        <w:t xml:space="preserve"> Это жилищная услуга.</w:t>
      </w:r>
    </w:p>
    <w:p w:rsidR="001A49D8" w:rsidRPr="001A49D8" w:rsidRDefault="001A49D8" w:rsidP="001A49D8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</w:p>
    <w:p w:rsidR="006111A0" w:rsidRPr="006111A0" w:rsidRDefault="006111A0" w:rsidP="006111A0">
      <w:pPr>
        <w:pStyle w:val="a3"/>
        <w:numPr>
          <w:ilvl w:val="0"/>
          <w:numId w:val="1"/>
        </w:numPr>
        <w:tabs>
          <w:tab w:val="left" w:pos="993"/>
        </w:tabs>
        <w:spacing w:after="0" w:line="22" w:lineRule="atLeast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 xml:space="preserve">Почему к субсидированию подпадают только многоквартирные дома, а частные </w:t>
      </w:r>
      <w:r w:rsidR="00C36C16">
        <w:rPr>
          <w:b/>
          <w:szCs w:val="28"/>
        </w:rPr>
        <w:t xml:space="preserve">дома </w:t>
      </w:r>
      <w:r>
        <w:rPr>
          <w:b/>
          <w:szCs w:val="28"/>
        </w:rPr>
        <w:t>нет?</w:t>
      </w:r>
    </w:p>
    <w:p w:rsidR="006D7CC1" w:rsidRDefault="006B44AD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>
        <w:rPr>
          <w:szCs w:val="28"/>
        </w:rPr>
        <w:t>В</w:t>
      </w:r>
      <w:r w:rsidR="00C36C16">
        <w:rPr>
          <w:szCs w:val="28"/>
        </w:rPr>
        <w:t xml:space="preserve"> соответствии со </w:t>
      </w:r>
      <w:r w:rsidR="006D7CC1" w:rsidRPr="006D7CC1">
        <w:rPr>
          <w:szCs w:val="28"/>
        </w:rPr>
        <w:t>стать</w:t>
      </w:r>
      <w:r w:rsidR="00C36C16">
        <w:rPr>
          <w:szCs w:val="28"/>
        </w:rPr>
        <w:t>ей</w:t>
      </w:r>
      <w:r w:rsidR="006D7CC1" w:rsidRPr="006D7CC1">
        <w:rPr>
          <w:szCs w:val="28"/>
        </w:rPr>
        <w:t xml:space="preserve"> 4 Закона Республики Саха (Якутия) от 09 декабря 2022 года 2586-З № 1083-VI «О возмещении недополученных доходов исполнителям услуг по вывозу жидких бытовых отходов, образующихся в </w:t>
      </w:r>
      <w:r w:rsidR="006D7CC1" w:rsidRPr="00C36C16">
        <w:rPr>
          <w:szCs w:val="28"/>
          <w:u w:val="single"/>
        </w:rPr>
        <w:t>многоквартирных домах</w:t>
      </w:r>
      <w:r w:rsidR="006D7CC1" w:rsidRPr="006D7CC1">
        <w:rPr>
          <w:szCs w:val="28"/>
        </w:rPr>
        <w:t>»</w:t>
      </w:r>
      <w:r w:rsidR="00C36C16">
        <w:rPr>
          <w:szCs w:val="28"/>
        </w:rPr>
        <w:t xml:space="preserve"> </w:t>
      </w:r>
      <w:r>
        <w:rPr>
          <w:szCs w:val="28"/>
        </w:rPr>
        <w:t xml:space="preserve">вывоз ЖБО производится только с МКД, так как </w:t>
      </w:r>
      <w:r w:rsidR="00C36C16">
        <w:rPr>
          <w:szCs w:val="28"/>
        </w:rPr>
        <w:t>септики и сети не являются общим имуществом дома.</w:t>
      </w:r>
    </w:p>
    <w:p w:rsidR="001F042B" w:rsidRDefault="001F042B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>
        <w:rPr>
          <w:szCs w:val="28"/>
        </w:rPr>
        <w:t>В случаях, если септик является общим имуществом МКД (указан в технической документации дома), то такие МКД не субсидируются, так как в соответствии со ст.39ЖК</w:t>
      </w:r>
      <w:r w:rsidR="002B756A">
        <w:rPr>
          <w:szCs w:val="28"/>
        </w:rPr>
        <w:t xml:space="preserve"> РФ</w:t>
      </w:r>
      <w:r>
        <w:rPr>
          <w:szCs w:val="28"/>
        </w:rPr>
        <w:t xml:space="preserve"> </w:t>
      </w:r>
      <w:r w:rsidR="002B756A">
        <w:rPr>
          <w:szCs w:val="28"/>
        </w:rPr>
        <w:t>«с</w:t>
      </w:r>
      <w:r w:rsidR="002B756A" w:rsidRPr="002B756A">
        <w:rPr>
          <w:szCs w:val="28"/>
        </w:rPr>
        <w:t>обственники помещений в многоквартирном доме несут бремя расходов на содержание общего имущества в многоквартирном доме</w:t>
      </w:r>
      <w:r w:rsidR="002B756A">
        <w:rPr>
          <w:szCs w:val="28"/>
        </w:rPr>
        <w:t>»</w:t>
      </w:r>
      <w:r w:rsidR="002B756A" w:rsidRPr="002B756A">
        <w:rPr>
          <w:szCs w:val="28"/>
        </w:rPr>
        <w:t>.</w:t>
      </w:r>
    </w:p>
    <w:p w:rsidR="00D43E29" w:rsidRDefault="00C36C16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>
        <w:rPr>
          <w:szCs w:val="28"/>
        </w:rPr>
        <w:t xml:space="preserve">А по частным домам септики и сети являются собственностью граждан, соответственно </w:t>
      </w:r>
      <w:r w:rsidR="006D7CC1" w:rsidRPr="006D7CC1">
        <w:rPr>
          <w:szCs w:val="28"/>
        </w:rPr>
        <w:t>бремя</w:t>
      </w:r>
      <w:r>
        <w:rPr>
          <w:szCs w:val="28"/>
        </w:rPr>
        <w:t xml:space="preserve"> с</w:t>
      </w:r>
      <w:r w:rsidR="006D7CC1" w:rsidRPr="006D7CC1">
        <w:rPr>
          <w:szCs w:val="28"/>
        </w:rPr>
        <w:t xml:space="preserve">одержания принадлежащего </w:t>
      </w:r>
      <w:r w:rsidR="006D7CC1">
        <w:rPr>
          <w:szCs w:val="28"/>
        </w:rPr>
        <w:t>им</w:t>
      </w:r>
      <w:r w:rsidR="006D7CC1" w:rsidRPr="006D7CC1">
        <w:rPr>
          <w:szCs w:val="28"/>
        </w:rPr>
        <w:t xml:space="preserve"> имущества</w:t>
      </w:r>
      <w:r>
        <w:rPr>
          <w:szCs w:val="28"/>
        </w:rPr>
        <w:t xml:space="preserve"> возложено на самих собственников,</w:t>
      </w:r>
      <w:r w:rsidR="006D7CC1" w:rsidRPr="006D7CC1">
        <w:rPr>
          <w:szCs w:val="28"/>
        </w:rPr>
        <w:t xml:space="preserve"> если иное не предусмотре</w:t>
      </w:r>
      <w:r w:rsidR="006D7CC1">
        <w:rPr>
          <w:szCs w:val="28"/>
        </w:rPr>
        <w:t>но законом или договором</w:t>
      </w:r>
      <w:proofErr w:type="gramStart"/>
      <w:r w:rsidR="006D7CC1">
        <w:rPr>
          <w:szCs w:val="28"/>
        </w:rPr>
        <w:t>.</w:t>
      </w:r>
      <w:proofErr w:type="gramEnd"/>
      <w:r w:rsidR="006D7CC1">
        <w:rPr>
          <w:szCs w:val="28"/>
        </w:rPr>
        <w:t xml:space="preserve"> </w:t>
      </w:r>
      <w:proofErr w:type="gramStart"/>
      <w:r w:rsidR="006D7CC1" w:rsidRPr="006D7CC1">
        <w:rPr>
          <w:b/>
          <w:szCs w:val="28"/>
        </w:rPr>
        <w:t>с</w:t>
      </w:r>
      <w:proofErr w:type="gramEnd"/>
      <w:r w:rsidR="006D7CC1" w:rsidRPr="006D7CC1">
        <w:rPr>
          <w:b/>
          <w:szCs w:val="28"/>
        </w:rPr>
        <w:t>т. 210 ГК РФ</w:t>
      </w:r>
      <w:r w:rsidR="006D7CC1" w:rsidRPr="006D7CC1">
        <w:rPr>
          <w:szCs w:val="28"/>
        </w:rPr>
        <w:t xml:space="preserve">. </w:t>
      </w:r>
    </w:p>
    <w:p w:rsidR="006A73F5" w:rsidRDefault="006B44AD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>
        <w:rPr>
          <w:szCs w:val="28"/>
        </w:rPr>
        <w:t>При этом с</w:t>
      </w:r>
      <w:r w:rsidR="00C36C16">
        <w:rPr>
          <w:szCs w:val="28"/>
        </w:rPr>
        <w:t>обственники частных домов</w:t>
      </w:r>
      <w:r w:rsidR="006A73F5">
        <w:rPr>
          <w:szCs w:val="28"/>
        </w:rPr>
        <w:t xml:space="preserve"> </w:t>
      </w:r>
      <w:r w:rsidR="00C36C16">
        <w:rPr>
          <w:szCs w:val="28"/>
        </w:rPr>
        <w:t>могут</w:t>
      </w:r>
      <w:r w:rsidR="006A73F5">
        <w:rPr>
          <w:szCs w:val="28"/>
        </w:rPr>
        <w:t xml:space="preserve"> обратиться в </w:t>
      </w:r>
      <w:r w:rsidR="005D6F1C">
        <w:rPr>
          <w:szCs w:val="28"/>
        </w:rPr>
        <w:t>ГКУ Р</w:t>
      </w:r>
      <w:proofErr w:type="gramStart"/>
      <w:r w:rsidR="005D6F1C">
        <w:rPr>
          <w:szCs w:val="28"/>
        </w:rPr>
        <w:t>С(</w:t>
      </w:r>
      <w:proofErr w:type="gramEnd"/>
      <w:r w:rsidR="005D6F1C">
        <w:rPr>
          <w:szCs w:val="28"/>
        </w:rPr>
        <w:t>Я) "</w:t>
      </w:r>
      <w:r w:rsidR="006A73F5">
        <w:rPr>
          <w:szCs w:val="28"/>
        </w:rPr>
        <w:t>Агентство субсидий</w:t>
      </w:r>
      <w:r w:rsidR="005D6F1C">
        <w:rPr>
          <w:szCs w:val="28"/>
        </w:rPr>
        <w:t>"</w:t>
      </w:r>
      <w:r w:rsidR="006A73F5">
        <w:rPr>
          <w:szCs w:val="28"/>
        </w:rPr>
        <w:t xml:space="preserve"> за адресными субсидиями на ЖКУ</w:t>
      </w:r>
      <w:r w:rsidR="005D6F1C">
        <w:rPr>
          <w:szCs w:val="28"/>
        </w:rPr>
        <w:t xml:space="preserve"> по заявительному характеру.</w:t>
      </w:r>
      <w:r>
        <w:rPr>
          <w:szCs w:val="28"/>
        </w:rPr>
        <w:t xml:space="preserve"> Для этого заявитель должен приложить квитанцию по оплате за услугу вывоз ЖБО, где должны быть указаны объемы откачки, тариф</w:t>
      </w:r>
      <w:r w:rsidR="001F042B">
        <w:rPr>
          <w:szCs w:val="28"/>
        </w:rPr>
        <w:t xml:space="preserve">, </w:t>
      </w:r>
      <w:r>
        <w:rPr>
          <w:szCs w:val="28"/>
        </w:rPr>
        <w:t xml:space="preserve"> стоимость услуг и реквизиты</w:t>
      </w:r>
      <w:r w:rsidR="001F042B">
        <w:rPr>
          <w:szCs w:val="28"/>
        </w:rPr>
        <w:t xml:space="preserve"> организации (</w:t>
      </w:r>
      <w:r>
        <w:rPr>
          <w:szCs w:val="28"/>
        </w:rPr>
        <w:t>печать, подпись</w:t>
      </w:r>
      <w:r w:rsidR="001F042B">
        <w:rPr>
          <w:szCs w:val="28"/>
        </w:rPr>
        <w:t>).</w:t>
      </w:r>
    </w:p>
    <w:p w:rsidR="006D7CC1" w:rsidRPr="007405A1" w:rsidRDefault="006D7CC1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</w:p>
    <w:p w:rsidR="001803EE" w:rsidRPr="00530189" w:rsidRDefault="006111A0" w:rsidP="00A12C9E">
      <w:pPr>
        <w:pStyle w:val="a3"/>
        <w:numPr>
          <w:ilvl w:val="0"/>
          <w:numId w:val="1"/>
        </w:numPr>
        <w:tabs>
          <w:tab w:val="left" w:pos="993"/>
        </w:tabs>
        <w:spacing w:after="0" w:line="22" w:lineRule="atLeast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>Какие именно многоквартирные дома подпадают под субсидирование?</w:t>
      </w:r>
    </w:p>
    <w:p w:rsidR="00A529AF" w:rsidRDefault="006D7CC1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Под субсидирование подпадают многоквартирные дома, у которых имеется </w:t>
      </w:r>
      <w:r w:rsidRPr="00542A04">
        <w:rPr>
          <w:b/>
          <w:szCs w:val="28"/>
        </w:rPr>
        <w:t>централизованная система водоснабжения</w:t>
      </w:r>
      <w:r w:rsidR="00542A04">
        <w:rPr>
          <w:szCs w:val="28"/>
        </w:rPr>
        <w:t xml:space="preserve"> </w:t>
      </w:r>
      <w:r w:rsidR="00542A04" w:rsidRPr="000001C0">
        <w:rPr>
          <w:rFonts w:eastAsia="Times New Roman" w:cs="Times New Roman"/>
          <w:bCs/>
          <w:szCs w:val="28"/>
          <w:lang w:eastAsia="ru-RU"/>
        </w:rPr>
        <w:t xml:space="preserve">– комплекс технологически связанных между собой инженерных сооружений, </w:t>
      </w:r>
      <w:r w:rsidR="00542A04" w:rsidRPr="000001C0">
        <w:rPr>
          <w:rFonts w:eastAsia="Times New Roman" w:cs="Times New Roman"/>
          <w:bCs/>
          <w:szCs w:val="28"/>
          <w:lang w:eastAsia="ru-RU"/>
        </w:rPr>
        <w:lastRenderedPageBreak/>
        <w:t>предназначенных для поставки потребителям услуг холодного водоснабжения и (или) горячего водоснабжения путем отбора горячей воды из открытой системы теплоснабжения, или из сетей горячего водоснабжения либо путем нагрева воды без отбора горячей воды из тепловой сети с использование</w:t>
      </w:r>
      <w:r w:rsidR="001F042B">
        <w:rPr>
          <w:rFonts w:eastAsia="Times New Roman" w:cs="Times New Roman"/>
          <w:bCs/>
          <w:szCs w:val="28"/>
          <w:lang w:eastAsia="ru-RU"/>
        </w:rPr>
        <w:t>м центрального теплового пункта, то есть</w:t>
      </w:r>
      <w:proofErr w:type="gramEnd"/>
      <w:r w:rsidR="001F042B">
        <w:rPr>
          <w:rFonts w:eastAsia="Times New Roman" w:cs="Times New Roman"/>
          <w:bCs/>
          <w:szCs w:val="28"/>
          <w:lang w:eastAsia="ru-RU"/>
        </w:rPr>
        <w:t xml:space="preserve"> частично благоустроенные дома не подпадают.</w:t>
      </w:r>
    </w:p>
    <w:p w:rsidR="00542A04" w:rsidRDefault="00542A04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 w:rsidRPr="00542A04">
        <w:rPr>
          <w:b/>
          <w:szCs w:val="28"/>
        </w:rPr>
        <w:t>Многоквартирный дом</w:t>
      </w:r>
      <w:r w:rsidRPr="00542A04">
        <w:rPr>
          <w:szCs w:val="28"/>
        </w:rPr>
        <w:t xml:space="preserve"> – здание, состоящее из двух и более квартир, включающее в себя имущество, указанное в пунктах 1-3 части 1 статьи 36 </w:t>
      </w:r>
      <w:r w:rsidR="002B756A">
        <w:rPr>
          <w:szCs w:val="28"/>
        </w:rPr>
        <w:t>ЖК РФ</w:t>
      </w:r>
      <w:r w:rsidRPr="00542A04">
        <w:rPr>
          <w:szCs w:val="28"/>
        </w:rPr>
        <w:t>, обустроенное внутридомовой системой водоснабжения и водоотведения, подключенное к централизованной системе водоснабжения и не подключённое (технологически не присоединенное) к централ</w:t>
      </w:r>
      <w:r>
        <w:rPr>
          <w:szCs w:val="28"/>
        </w:rPr>
        <w:t>изованной системе водоотведения.</w:t>
      </w:r>
    </w:p>
    <w:p w:rsidR="00542A04" w:rsidRPr="007405A1" w:rsidRDefault="00542A04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</w:p>
    <w:p w:rsidR="006111A0" w:rsidRDefault="006111A0" w:rsidP="006111A0">
      <w:pPr>
        <w:pStyle w:val="a3"/>
        <w:numPr>
          <w:ilvl w:val="0"/>
          <w:numId w:val="1"/>
        </w:numPr>
        <w:tabs>
          <w:tab w:val="left" w:pos="993"/>
        </w:tabs>
        <w:spacing w:after="0" w:line="22" w:lineRule="atLeast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>Кто устанавливает тарифы на вывоз ЖБО?</w:t>
      </w:r>
    </w:p>
    <w:p w:rsidR="00542A04" w:rsidRDefault="00EB7770" w:rsidP="00542A04">
      <w:pPr>
        <w:pStyle w:val="a3"/>
        <w:tabs>
          <w:tab w:val="left" w:pos="993"/>
        </w:tabs>
        <w:spacing w:after="0" w:line="22" w:lineRule="atLeast"/>
        <w:ind w:left="0" w:firstLine="567"/>
        <w:jc w:val="both"/>
        <w:rPr>
          <w:szCs w:val="28"/>
        </w:rPr>
      </w:pPr>
      <w:r>
        <w:rPr>
          <w:szCs w:val="28"/>
        </w:rPr>
        <w:t>Государственный</w:t>
      </w:r>
      <w:r w:rsidR="00085C55" w:rsidRPr="00542A04">
        <w:rPr>
          <w:szCs w:val="28"/>
        </w:rPr>
        <w:t xml:space="preserve"> комитет</w:t>
      </w:r>
      <w:bookmarkStart w:id="0" w:name="_GoBack"/>
      <w:bookmarkEnd w:id="0"/>
      <w:r w:rsidR="00085C55" w:rsidRPr="00542A04">
        <w:rPr>
          <w:szCs w:val="28"/>
        </w:rPr>
        <w:t xml:space="preserve"> по ценовой политике Республики Саха (Якутия)</w:t>
      </w:r>
      <w:r w:rsidR="002B756A">
        <w:rPr>
          <w:szCs w:val="28"/>
        </w:rPr>
        <w:t xml:space="preserve"> рассчитывает и утверждает Прейскурант вывоза жидких бытовых отходов. На его основании поставщики услуг рассчитывают полную стоимость услуги вывоза жидких бытовых отходов и согласовывают с ГКУ Р</w:t>
      </w:r>
      <w:proofErr w:type="gramStart"/>
      <w:r w:rsidR="002B756A">
        <w:rPr>
          <w:szCs w:val="28"/>
        </w:rPr>
        <w:t>С(</w:t>
      </w:r>
      <w:proofErr w:type="gramEnd"/>
      <w:r w:rsidR="002B756A">
        <w:rPr>
          <w:szCs w:val="28"/>
        </w:rPr>
        <w:t xml:space="preserve">Я) «Тарифное Агентство». </w:t>
      </w:r>
    </w:p>
    <w:p w:rsidR="00085C55" w:rsidRPr="00542A04" w:rsidRDefault="00085C55" w:rsidP="00542A04">
      <w:pPr>
        <w:pStyle w:val="a3"/>
        <w:tabs>
          <w:tab w:val="left" w:pos="993"/>
        </w:tabs>
        <w:spacing w:after="0" w:line="22" w:lineRule="atLeast"/>
        <w:ind w:left="0" w:firstLine="567"/>
        <w:jc w:val="both"/>
        <w:rPr>
          <w:szCs w:val="28"/>
        </w:rPr>
      </w:pPr>
    </w:p>
    <w:p w:rsidR="00542A04" w:rsidRDefault="00085C55" w:rsidP="00542A04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 w:rsidRPr="00085C55">
        <w:rPr>
          <w:szCs w:val="28"/>
        </w:rPr>
        <w:t>Также ГКЦ Р</w:t>
      </w:r>
      <w:proofErr w:type="gramStart"/>
      <w:r w:rsidRPr="00085C55">
        <w:rPr>
          <w:szCs w:val="28"/>
        </w:rPr>
        <w:t>С(</w:t>
      </w:r>
      <w:proofErr w:type="gramEnd"/>
      <w:r w:rsidRPr="00085C55">
        <w:rPr>
          <w:szCs w:val="28"/>
        </w:rPr>
        <w:t xml:space="preserve">Я) утверждает </w:t>
      </w:r>
      <w:r w:rsidR="00542A04" w:rsidRPr="00085C55">
        <w:rPr>
          <w:szCs w:val="28"/>
        </w:rPr>
        <w:t>рекомендуем</w:t>
      </w:r>
      <w:r>
        <w:rPr>
          <w:szCs w:val="28"/>
        </w:rPr>
        <w:t>ую</w:t>
      </w:r>
      <w:r w:rsidR="00542A04" w:rsidRPr="00085C55">
        <w:rPr>
          <w:szCs w:val="28"/>
        </w:rPr>
        <w:t xml:space="preserve"> стоимость услуг по вывозу жидких бытовых отходов для населения</w:t>
      </w:r>
      <w:r>
        <w:rPr>
          <w:szCs w:val="28"/>
        </w:rPr>
        <w:t>.</w:t>
      </w:r>
    </w:p>
    <w:p w:rsidR="00085C55" w:rsidRDefault="00085C55" w:rsidP="00542A04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proofErr w:type="gramStart"/>
      <w:r>
        <w:rPr>
          <w:szCs w:val="28"/>
        </w:rPr>
        <w:t>В соответствии с Жилищным законодательством жильцы протоколами общих собраний  принимают стоимость услуг по вывозу ЖБО, по муниципальным МКД стоимость устанавливает муниципальное образование.</w:t>
      </w:r>
      <w:proofErr w:type="gramEnd"/>
    </w:p>
    <w:p w:rsidR="00085C55" w:rsidRPr="00085C55" w:rsidRDefault="00085C55" w:rsidP="00542A04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  <w:r>
        <w:rPr>
          <w:szCs w:val="28"/>
        </w:rPr>
        <w:t xml:space="preserve">При этом одним из условий субсидирования организации </w:t>
      </w:r>
      <w:proofErr w:type="gramStart"/>
      <w:r>
        <w:rPr>
          <w:szCs w:val="28"/>
        </w:rPr>
        <w:t>является</w:t>
      </w:r>
      <w:proofErr w:type="gramEnd"/>
      <w:r>
        <w:rPr>
          <w:szCs w:val="28"/>
        </w:rPr>
        <w:t xml:space="preserve"> что стоимость услуг для населения принята на уровне рекомендуемой стоимости, установленной регулирующим органом.</w:t>
      </w:r>
    </w:p>
    <w:p w:rsidR="00542A04" w:rsidRDefault="00542A04" w:rsidP="00A12C9E">
      <w:pPr>
        <w:tabs>
          <w:tab w:val="left" w:pos="993"/>
        </w:tabs>
        <w:spacing w:after="0" w:line="22" w:lineRule="atLeast"/>
        <w:ind w:firstLine="567"/>
        <w:jc w:val="both"/>
        <w:rPr>
          <w:szCs w:val="28"/>
        </w:rPr>
      </w:pPr>
    </w:p>
    <w:p w:rsidR="00B313E9" w:rsidRDefault="006A73F5" w:rsidP="00A12C9E">
      <w:pPr>
        <w:pStyle w:val="a3"/>
        <w:numPr>
          <w:ilvl w:val="0"/>
          <w:numId w:val="1"/>
        </w:numPr>
        <w:tabs>
          <w:tab w:val="left" w:pos="993"/>
        </w:tabs>
        <w:spacing w:after="0" w:line="22" w:lineRule="atLeast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>Кто может получать субсидию на возмещение недополученных доходов на вывоз ЖБО с МКД</w:t>
      </w:r>
      <w:r w:rsidR="00AC7663" w:rsidRPr="00530189">
        <w:rPr>
          <w:b/>
          <w:szCs w:val="28"/>
        </w:rPr>
        <w:t>.</w:t>
      </w:r>
    </w:p>
    <w:p w:rsidR="006A73F5" w:rsidRDefault="006A73F5" w:rsidP="006A73F5">
      <w:pPr>
        <w:pStyle w:val="a3"/>
        <w:tabs>
          <w:tab w:val="left" w:pos="993"/>
        </w:tabs>
        <w:spacing w:after="0" w:line="22" w:lineRule="atLeast"/>
        <w:ind w:left="567"/>
        <w:jc w:val="both"/>
        <w:rPr>
          <w:b/>
          <w:szCs w:val="28"/>
        </w:rPr>
      </w:pPr>
    </w:p>
    <w:p w:rsidR="006A73F5" w:rsidRPr="006A73F5" w:rsidRDefault="006A73F5" w:rsidP="006A73F5">
      <w:pPr>
        <w:pStyle w:val="a3"/>
        <w:tabs>
          <w:tab w:val="left" w:pos="993"/>
        </w:tabs>
        <w:spacing w:after="0" w:line="22" w:lineRule="atLeast"/>
        <w:ind w:left="0" w:firstLine="567"/>
        <w:jc w:val="both"/>
        <w:rPr>
          <w:szCs w:val="28"/>
        </w:rPr>
      </w:pPr>
      <w:r w:rsidRPr="006A73F5">
        <w:rPr>
          <w:b/>
          <w:szCs w:val="28"/>
        </w:rPr>
        <w:t>Получатель субсидии</w:t>
      </w:r>
      <w:r w:rsidRPr="006A73F5">
        <w:rPr>
          <w:szCs w:val="28"/>
        </w:rPr>
        <w:t xml:space="preserve"> - юридическое лицо, (за исключением государственных (муниципальных) учреждений) или индивидуальный предприниматель, имеющее право на получение субсидии в со</w:t>
      </w:r>
      <w:r>
        <w:rPr>
          <w:szCs w:val="28"/>
        </w:rPr>
        <w:t>ответствии с настоящим Порядком.</w:t>
      </w:r>
    </w:p>
    <w:sectPr w:rsidR="006A73F5" w:rsidRPr="006A73F5" w:rsidSect="00A12C9E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A7D" w:rsidRDefault="00274A7D" w:rsidP="00A12C9E">
      <w:pPr>
        <w:spacing w:after="0"/>
      </w:pPr>
      <w:r>
        <w:separator/>
      </w:r>
    </w:p>
  </w:endnote>
  <w:endnote w:type="continuationSeparator" w:id="0">
    <w:p w:rsidR="00274A7D" w:rsidRDefault="00274A7D" w:rsidP="00A12C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458826"/>
      <w:docPartObj>
        <w:docPartGallery w:val="Page Numbers (Bottom of Page)"/>
        <w:docPartUnique/>
      </w:docPartObj>
    </w:sdtPr>
    <w:sdtEndPr/>
    <w:sdtContent>
      <w:p w:rsidR="006A73F5" w:rsidRDefault="006A73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770">
          <w:rPr>
            <w:noProof/>
          </w:rPr>
          <w:t>2</w:t>
        </w:r>
        <w:r>
          <w:fldChar w:fldCharType="end"/>
        </w:r>
      </w:p>
    </w:sdtContent>
  </w:sdt>
  <w:p w:rsidR="006A73F5" w:rsidRDefault="006A73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A7D" w:rsidRDefault="00274A7D" w:rsidP="00A12C9E">
      <w:pPr>
        <w:spacing w:after="0"/>
      </w:pPr>
      <w:r>
        <w:separator/>
      </w:r>
    </w:p>
  </w:footnote>
  <w:footnote w:type="continuationSeparator" w:id="0">
    <w:p w:rsidR="00274A7D" w:rsidRDefault="00274A7D" w:rsidP="00A12C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83CEA"/>
    <w:multiLevelType w:val="hybridMultilevel"/>
    <w:tmpl w:val="2658871A"/>
    <w:lvl w:ilvl="0" w:tplc="048E24E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6D"/>
    <w:rsid w:val="00002F8B"/>
    <w:rsid w:val="00062E8E"/>
    <w:rsid w:val="00085C55"/>
    <w:rsid w:val="000918C5"/>
    <w:rsid w:val="00113EBE"/>
    <w:rsid w:val="001803EE"/>
    <w:rsid w:val="001A49D8"/>
    <w:rsid w:val="001E0095"/>
    <w:rsid w:val="001F042B"/>
    <w:rsid w:val="002000B0"/>
    <w:rsid w:val="00274A7D"/>
    <w:rsid w:val="002B756A"/>
    <w:rsid w:val="002D25DF"/>
    <w:rsid w:val="002D4AA5"/>
    <w:rsid w:val="00331AD9"/>
    <w:rsid w:val="00372EE3"/>
    <w:rsid w:val="00373070"/>
    <w:rsid w:val="003841F8"/>
    <w:rsid w:val="00390851"/>
    <w:rsid w:val="003D03D9"/>
    <w:rsid w:val="00400550"/>
    <w:rsid w:val="00463D1A"/>
    <w:rsid w:val="00491BE9"/>
    <w:rsid w:val="005137C3"/>
    <w:rsid w:val="00520281"/>
    <w:rsid w:val="00530189"/>
    <w:rsid w:val="00542A04"/>
    <w:rsid w:val="00593D12"/>
    <w:rsid w:val="005A259E"/>
    <w:rsid w:val="005C2FC5"/>
    <w:rsid w:val="005D6F1C"/>
    <w:rsid w:val="006111A0"/>
    <w:rsid w:val="00622AD6"/>
    <w:rsid w:val="00661D7C"/>
    <w:rsid w:val="006A73F5"/>
    <w:rsid w:val="006B08C0"/>
    <w:rsid w:val="006B44AD"/>
    <w:rsid w:val="006C0B77"/>
    <w:rsid w:val="006D7CC1"/>
    <w:rsid w:val="00727CC8"/>
    <w:rsid w:val="007405A1"/>
    <w:rsid w:val="007E5E7C"/>
    <w:rsid w:val="00823F1D"/>
    <w:rsid w:val="008242FF"/>
    <w:rsid w:val="00857259"/>
    <w:rsid w:val="00870751"/>
    <w:rsid w:val="0089696D"/>
    <w:rsid w:val="008E40A8"/>
    <w:rsid w:val="00922C48"/>
    <w:rsid w:val="009A486D"/>
    <w:rsid w:val="00A11ECE"/>
    <w:rsid w:val="00A12C9E"/>
    <w:rsid w:val="00A529AF"/>
    <w:rsid w:val="00A57B17"/>
    <w:rsid w:val="00AC7663"/>
    <w:rsid w:val="00B313E9"/>
    <w:rsid w:val="00B6691D"/>
    <w:rsid w:val="00B915B7"/>
    <w:rsid w:val="00BD0A0D"/>
    <w:rsid w:val="00BE5AF2"/>
    <w:rsid w:val="00C36C16"/>
    <w:rsid w:val="00C429DC"/>
    <w:rsid w:val="00CF3A3E"/>
    <w:rsid w:val="00D43E29"/>
    <w:rsid w:val="00D45233"/>
    <w:rsid w:val="00D85C1C"/>
    <w:rsid w:val="00DE708E"/>
    <w:rsid w:val="00E0524A"/>
    <w:rsid w:val="00E64C57"/>
    <w:rsid w:val="00EA59DF"/>
    <w:rsid w:val="00EB7770"/>
    <w:rsid w:val="00EE4070"/>
    <w:rsid w:val="00EF14AC"/>
    <w:rsid w:val="00F12C76"/>
    <w:rsid w:val="00F9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3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3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40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12C9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12C9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12C9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12C9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3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3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40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12C9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A12C9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A12C9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A12C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Роман Львович</dc:creator>
  <cp:lastModifiedBy>Никита Витальевич Прокопьев</cp:lastModifiedBy>
  <cp:revision>2</cp:revision>
  <cp:lastPrinted>2023-01-18T05:15:00Z</cp:lastPrinted>
  <dcterms:created xsi:type="dcterms:W3CDTF">2023-04-26T02:51:00Z</dcterms:created>
  <dcterms:modified xsi:type="dcterms:W3CDTF">2023-04-26T02:51:00Z</dcterms:modified>
</cp:coreProperties>
</file>