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E1" w:rsidRPr="000940F1" w:rsidRDefault="009C72E1" w:rsidP="00523438">
      <w:pPr>
        <w:pStyle w:val="HTML"/>
        <w:numPr>
          <w:ilvl w:val="0"/>
          <w:numId w:val="15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F1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C72E1" w:rsidRPr="00020532" w:rsidRDefault="009C72E1" w:rsidP="009C72E1">
      <w:pPr>
        <w:pStyle w:val="HTML"/>
        <w:tabs>
          <w:tab w:val="left" w:pos="851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C72E1" w:rsidRPr="00012E83" w:rsidRDefault="009C72E1" w:rsidP="009C72E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12E83">
        <w:rPr>
          <w:rFonts w:ascii="Times New Roman" w:hAnsi="Times New Roman" w:cs="Times New Roman"/>
          <w:sz w:val="24"/>
          <w:szCs w:val="24"/>
        </w:rPr>
        <w:t>Государственное казенное учреждение Республики Саха (Якутия) «Агентство субсидий» создано в соответствии с распоряжением Президента Республики Саха (Якутия) от 8 декабря 2010 года № 471-РП «О создании государственного бюджетного учреждения Республики Саха (Якутия) «Агентство субсидий», а также распоряжения Президента Республики Саха (Якутия) от 20 мая 2011года № 315-РП "Об изменении типа государственного бюджетного учреждения Республики Саха (Якутия) «Агентство субсидий» в целях создания государственного</w:t>
      </w:r>
      <w:proofErr w:type="gramEnd"/>
      <w:r w:rsidRPr="00012E83">
        <w:rPr>
          <w:rFonts w:ascii="Times New Roman" w:hAnsi="Times New Roman" w:cs="Times New Roman"/>
          <w:sz w:val="24"/>
          <w:szCs w:val="24"/>
        </w:rPr>
        <w:t xml:space="preserve"> казенного учреждения Республики Саха (Якутия) «Агентство субсидий»".</w:t>
      </w:r>
    </w:p>
    <w:p w:rsidR="009C72E1" w:rsidRPr="00012E83" w:rsidRDefault="009C72E1" w:rsidP="00801750">
      <w:pPr>
        <w:pStyle w:val="HTML"/>
        <w:tabs>
          <w:tab w:val="left" w:pos="851"/>
        </w:tabs>
        <w:spacing w:line="360" w:lineRule="auto"/>
        <w:ind w:firstLine="709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Учреждение создано в целях</w:t>
      </w:r>
      <w:r w:rsidRPr="00012E83">
        <w:rPr>
          <w:rStyle w:val="FontStyle76"/>
          <w:rFonts w:ascii="Times New Roman" w:hAnsi="Times New Roman" w:cs="Times New Roman"/>
          <w:sz w:val="24"/>
          <w:szCs w:val="24"/>
        </w:rPr>
        <w:t xml:space="preserve"> оказания  государственных услуг, выполнения работ и исполнения государственных функций в целях обеспечения  реализации предусмотренных законодательством Российской Федерации, </w:t>
      </w:r>
      <w:r w:rsidR="00A34C2F" w:rsidRPr="00012E83">
        <w:rPr>
          <w:rStyle w:val="FontStyle76"/>
          <w:rFonts w:ascii="Times New Roman" w:hAnsi="Times New Roman" w:cs="Times New Roman"/>
          <w:sz w:val="24"/>
          <w:szCs w:val="24"/>
        </w:rPr>
        <w:t>Республики Саха (Якутия)</w:t>
      </w:r>
      <w:r w:rsidRPr="00012E83">
        <w:rPr>
          <w:rStyle w:val="FontStyle76"/>
          <w:rFonts w:ascii="Times New Roman" w:hAnsi="Times New Roman" w:cs="Times New Roman"/>
          <w:sz w:val="24"/>
          <w:szCs w:val="24"/>
        </w:rPr>
        <w:t xml:space="preserve">  полномочий Министерства </w:t>
      </w:r>
      <w:r w:rsidR="00A34C2F" w:rsidRPr="00012E83">
        <w:rPr>
          <w:rStyle w:val="FontStyle76"/>
          <w:rFonts w:ascii="Times New Roman" w:hAnsi="Times New Roman" w:cs="Times New Roman"/>
          <w:sz w:val="24"/>
          <w:szCs w:val="24"/>
        </w:rPr>
        <w:t>жилищно-коммунального хозяйства и энергетики</w:t>
      </w:r>
      <w:r w:rsidR="00801750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r w:rsidR="00A34C2F" w:rsidRPr="00012E83">
        <w:rPr>
          <w:rStyle w:val="FontStyle76"/>
          <w:rFonts w:ascii="Times New Roman" w:hAnsi="Times New Roman" w:cs="Times New Roman"/>
          <w:sz w:val="24"/>
          <w:szCs w:val="24"/>
        </w:rPr>
        <w:t xml:space="preserve">Республики Саха (Якутия), </w:t>
      </w:r>
      <w:r w:rsidRPr="00012E83">
        <w:rPr>
          <w:rStyle w:val="FontStyle76"/>
          <w:rFonts w:ascii="Times New Roman" w:hAnsi="Times New Roman" w:cs="Times New Roman"/>
          <w:sz w:val="24"/>
          <w:szCs w:val="24"/>
        </w:rPr>
        <w:t xml:space="preserve"> финансовое обеспечение деятельности </w:t>
      </w:r>
      <w:r w:rsidR="000940F1" w:rsidRPr="00012E83">
        <w:rPr>
          <w:rStyle w:val="FontStyle76"/>
          <w:rFonts w:ascii="Times New Roman" w:hAnsi="Times New Roman" w:cs="Times New Roman"/>
          <w:sz w:val="24"/>
          <w:szCs w:val="24"/>
        </w:rPr>
        <w:t>Учреждения</w:t>
      </w:r>
      <w:r w:rsidRPr="00012E83">
        <w:rPr>
          <w:rStyle w:val="FontStyle76"/>
          <w:rFonts w:ascii="Times New Roman" w:hAnsi="Times New Roman" w:cs="Times New Roman"/>
          <w:sz w:val="24"/>
          <w:szCs w:val="24"/>
        </w:rPr>
        <w:t xml:space="preserve">  осуществляется за счет средств </w:t>
      </w:r>
      <w:r w:rsidR="00A34C2F" w:rsidRPr="00012E83">
        <w:rPr>
          <w:rStyle w:val="FontStyle76"/>
          <w:rFonts w:ascii="Times New Roman" w:hAnsi="Times New Roman" w:cs="Times New Roman"/>
          <w:sz w:val="24"/>
          <w:szCs w:val="24"/>
        </w:rPr>
        <w:t>государственного</w:t>
      </w:r>
      <w:r w:rsidRPr="00012E83">
        <w:rPr>
          <w:rStyle w:val="FontStyle76"/>
          <w:rFonts w:ascii="Times New Roman" w:hAnsi="Times New Roman" w:cs="Times New Roman"/>
          <w:sz w:val="24"/>
          <w:szCs w:val="24"/>
        </w:rPr>
        <w:t xml:space="preserve"> бюджета </w:t>
      </w:r>
      <w:r w:rsidR="00A34C2F" w:rsidRPr="00012E83">
        <w:rPr>
          <w:rStyle w:val="FontStyle76"/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Pr="00012E83">
        <w:rPr>
          <w:rStyle w:val="FontStyle76"/>
          <w:rFonts w:ascii="Times New Roman" w:hAnsi="Times New Roman" w:cs="Times New Roman"/>
          <w:sz w:val="24"/>
          <w:szCs w:val="24"/>
        </w:rPr>
        <w:t xml:space="preserve">на основании бюджетной сметы. </w:t>
      </w:r>
    </w:p>
    <w:p w:rsidR="009C72E1" w:rsidRPr="00012E83" w:rsidRDefault="009C72E1" w:rsidP="0062618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12E83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83478D" w:rsidRPr="00012E83">
        <w:rPr>
          <w:rFonts w:ascii="Times New Roman" w:hAnsi="Times New Roman" w:cs="Times New Roman"/>
          <w:sz w:val="24"/>
          <w:szCs w:val="24"/>
        </w:rPr>
        <w:t>,</w:t>
      </w:r>
      <w:r w:rsidRPr="00012E83">
        <w:rPr>
          <w:rFonts w:ascii="Times New Roman" w:hAnsi="Times New Roman" w:cs="Times New Roman"/>
          <w:sz w:val="24"/>
          <w:szCs w:val="24"/>
        </w:rPr>
        <w:t xml:space="preserve"> предметом и основными целями деятельности </w:t>
      </w:r>
      <w:r w:rsidRPr="00012E83">
        <w:rPr>
          <w:rFonts w:ascii="Times New Roman" w:hAnsi="Times New Roman" w:cs="Times New Roman"/>
          <w:color w:val="2C2C2C"/>
          <w:sz w:val="24"/>
          <w:szCs w:val="24"/>
        </w:rPr>
        <w:t>Учреждения явля</w:t>
      </w:r>
      <w:r w:rsidR="00C60BEC" w:rsidRPr="00012E83">
        <w:rPr>
          <w:rFonts w:ascii="Times New Roman" w:hAnsi="Times New Roman" w:cs="Times New Roman"/>
          <w:color w:val="2C2C2C"/>
          <w:sz w:val="24"/>
          <w:szCs w:val="24"/>
        </w:rPr>
        <w:t>е</w:t>
      </w:r>
      <w:r w:rsidRPr="00012E83">
        <w:rPr>
          <w:rFonts w:ascii="Times New Roman" w:hAnsi="Times New Roman" w:cs="Times New Roman"/>
          <w:color w:val="2C2C2C"/>
          <w:sz w:val="24"/>
          <w:szCs w:val="24"/>
        </w:rPr>
        <w:t xml:space="preserve">тся </w:t>
      </w:r>
      <w:r w:rsidR="0062618C" w:rsidRPr="0062618C">
        <w:rPr>
          <w:rFonts w:ascii="Times New Roman" w:hAnsi="Times New Roman" w:cs="Times New Roman"/>
          <w:sz w:val="24"/>
          <w:szCs w:val="24"/>
        </w:rPr>
        <w:t>предоставлени</w:t>
      </w:r>
      <w:r w:rsidR="00801750">
        <w:rPr>
          <w:rFonts w:ascii="Times New Roman" w:hAnsi="Times New Roman" w:cs="Times New Roman"/>
          <w:sz w:val="24"/>
          <w:szCs w:val="24"/>
        </w:rPr>
        <w:t>е</w:t>
      </w:r>
      <w:r w:rsidR="0062618C" w:rsidRPr="0062618C">
        <w:rPr>
          <w:rFonts w:ascii="Times New Roman" w:hAnsi="Times New Roman" w:cs="Times New Roman"/>
          <w:sz w:val="24"/>
          <w:szCs w:val="24"/>
        </w:rPr>
        <w:t xml:space="preserve"> субсидий организациям</w:t>
      </w:r>
      <w:r w:rsidR="0062618C">
        <w:rPr>
          <w:rFonts w:ascii="Times New Roman" w:hAnsi="Times New Roman" w:cs="Times New Roman"/>
          <w:sz w:val="24"/>
          <w:szCs w:val="24"/>
        </w:rPr>
        <w:t xml:space="preserve"> </w:t>
      </w:r>
      <w:r w:rsidR="0062618C" w:rsidRPr="0062618C">
        <w:rPr>
          <w:rFonts w:ascii="Times New Roman" w:hAnsi="Times New Roman" w:cs="Times New Roman"/>
          <w:sz w:val="24"/>
          <w:szCs w:val="24"/>
        </w:rPr>
        <w:t>на возмещение недополученных доходов в связи с установлением</w:t>
      </w:r>
      <w:r w:rsidR="0062618C">
        <w:rPr>
          <w:rFonts w:ascii="Times New Roman" w:hAnsi="Times New Roman" w:cs="Times New Roman"/>
          <w:sz w:val="24"/>
          <w:szCs w:val="24"/>
        </w:rPr>
        <w:t xml:space="preserve"> </w:t>
      </w:r>
      <w:r w:rsidR="0062618C" w:rsidRPr="0062618C">
        <w:rPr>
          <w:rFonts w:ascii="Times New Roman" w:hAnsi="Times New Roman" w:cs="Times New Roman"/>
          <w:sz w:val="24"/>
          <w:szCs w:val="24"/>
        </w:rPr>
        <w:t>льготных тарифов на коммунальные услуги</w:t>
      </w:r>
      <w:r w:rsidR="0083478D" w:rsidRPr="00012E83">
        <w:rPr>
          <w:rFonts w:ascii="Times New Roman" w:hAnsi="Times New Roman" w:cs="Times New Roman"/>
          <w:sz w:val="24"/>
          <w:szCs w:val="24"/>
        </w:rPr>
        <w:t>, предоставление гражданам субсидий на оплату жилого помещения и коммунальных услуг и внедрение и эксплуатация Единой интегрированной информационно-аналитической системы по начислению и сбору платежей населения за жилищно-коммунальные услуги (далее – ЕИИАС ЖКУ) в</w:t>
      </w:r>
      <w:r w:rsidRPr="00012E83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proofErr w:type="gramEnd"/>
      <w:r w:rsidRPr="00012E8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</w:t>
      </w:r>
      <w:r w:rsidR="0083478D" w:rsidRPr="00012E83">
        <w:rPr>
          <w:rStyle w:val="FontStyle76"/>
          <w:rFonts w:ascii="Times New Roman" w:hAnsi="Times New Roman" w:cs="Times New Roman"/>
          <w:sz w:val="24"/>
          <w:szCs w:val="24"/>
        </w:rPr>
        <w:t>Республики Саха (Якутия).</w:t>
      </w:r>
    </w:p>
    <w:p w:rsidR="00C60BEC" w:rsidRPr="00012E83" w:rsidRDefault="00C60BEC" w:rsidP="007742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 xml:space="preserve">В 2015-2016 гг. переданы новые полномочия </w:t>
      </w:r>
      <w:proofErr w:type="gramStart"/>
      <w:r w:rsidRPr="00012E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2E83">
        <w:rPr>
          <w:rFonts w:ascii="Times New Roman" w:hAnsi="Times New Roman" w:cs="Times New Roman"/>
          <w:sz w:val="24"/>
          <w:szCs w:val="24"/>
        </w:rPr>
        <w:t>:</w:t>
      </w:r>
    </w:p>
    <w:p w:rsidR="0083478D" w:rsidRPr="00012E83" w:rsidRDefault="0083478D" w:rsidP="005234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Возмещени</w:t>
      </w:r>
      <w:r w:rsidR="00C60BEC" w:rsidRPr="00012E83">
        <w:rPr>
          <w:rFonts w:ascii="Times New Roman" w:hAnsi="Times New Roman" w:cs="Times New Roman"/>
          <w:sz w:val="24"/>
          <w:szCs w:val="24"/>
        </w:rPr>
        <w:t>ю</w:t>
      </w:r>
      <w:r w:rsidRPr="00012E83">
        <w:rPr>
          <w:rFonts w:ascii="Times New Roman" w:hAnsi="Times New Roman" w:cs="Times New Roman"/>
          <w:sz w:val="24"/>
          <w:szCs w:val="24"/>
        </w:rPr>
        <w:t xml:space="preserve"> удорожания стоимости  и доставки топливных ресурсов, с осуществлением контрольных функций за объемом выполняемых работ, определением экономии финансовых средств и ее финансированием;</w:t>
      </w:r>
    </w:p>
    <w:p w:rsidR="00C60BEC" w:rsidRPr="00012E83" w:rsidRDefault="00C60BEC" w:rsidP="005234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eastAsia="Calibri" w:hAnsi="Times New Roman" w:cs="Times New Roman"/>
          <w:sz w:val="24"/>
          <w:szCs w:val="24"/>
        </w:rPr>
        <w:t xml:space="preserve">Назначению оператором </w:t>
      </w:r>
      <w:r w:rsidRPr="00012E83">
        <w:rPr>
          <w:rFonts w:ascii="Times New Roman" w:hAnsi="Times New Roman" w:cs="Times New Roman"/>
          <w:sz w:val="24"/>
          <w:szCs w:val="24"/>
        </w:rPr>
        <w:t>региональной государственной информационной системы жилищно-коммунального хозяйства Республики Саха (Якутия) на территории Республики Саха (Якутия)</w:t>
      </w:r>
    </w:p>
    <w:p w:rsidR="0083478D" w:rsidRPr="00012E83" w:rsidRDefault="0083478D" w:rsidP="005234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Внедрени</w:t>
      </w:r>
      <w:r w:rsidR="00C60BEC" w:rsidRPr="00012E83">
        <w:rPr>
          <w:rFonts w:ascii="Times New Roman" w:hAnsi="Times New Roman" w:cs="Times New Roman"/>
          <w:sz w:val="24"/>
          <w:szCs w:val="24"/>
        </w:rPr>
        <w:t>ю</w:t>
      </w:r>
      <w:r w:rsidRPr="00012E83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информационно-аналитической системы «Мониторинг жилого фонда».</w:t>
      </w:r>
    </w:p>
    <w:p w:rsidR="0083478D" w:rsidRPr="00012E83" w:rsidRDefault="0083478D" w:rsidP="005234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lastRenderedPageBreak/>
        <w:t>Предоставлени</w:t>
      </w:r>
      <w:r w:rsidR="00AB03CC" w:rsidRPr="00012E83">
        <w:rPr>
          <w:rFonts w:ascii="Times New Roman" w:hAnsi="Times New Roman" w:cs="Times New Roman"/>
          <w:sz w:val="24"/>
          <w:szCs w:val="24"/>
        </w:rPr>
        <w:t>ю</w:t>
      </w:r>
      <w:r w:rsidRPr="00012E83">
        <w:rPr>
          <w:rFonts w:ascii="Times New Roman" w:hAnsi="Times New Roman" w:cs="Times New Roman"/>
          <w:sz w:val="24"/>
          <w:szCs w:val="24"/>
        </w:rPr>
        <w:t xml:space="preserve"> компенсации на уплату взноса на капитальный ремонт общего имущества в многоквартирном доме отдельным категориям граждан, проживающим на территории Республики Саха (Якутия).</w:t>
      </w:r>
    </w:p>
    <w:p w:rsidR="00EB601C" w:rsidRPr="00012E83" w:rsidRDefault="00EB601C" w:rsidP="00EB601C">
      <w:pPr>
        <w:rPr>
          <w:rFonts w:ascii="Times New Roman" w:hAnsi="Times New Roman" w:cs="Times New Roman"/>
          <w:sz w:val="24"/>
          <w:szCs w:val="24"/>
        </w:rPr>
      </w:pPr>
    </w:p>
    <w:p w:rsidR="00EB601C" w:rsidRPr="00012E83" w:rsidRDefault="00EB601C" w:rsidP="00EB60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Юридический и фактический адрес ГКУ Р</w:t>
      </w:r>
      <w:proofErr w:type="gramStart"/>
      <w:r w:rsidRPr="00012E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12E83">
        <w:rPr>
          <w:rFonts w:ascii="Times New Roman" w:hAnsi="Times New Roman" w:cs="Times New Roman"/>
          <w:sz w:val="24"/>
          <w:szCs w:val="24"/>
        </w:rPr>
        <w:t xml:space="preserve">Я) «Агентство субсидий»: 677000, г. Якутск, ул. </w:t>
      </w:r>
      <w:proofErr w:type="spellStart"/>
      <w:r w:rsidRPr="00012E83"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 w:rsidRPr="00012E83">
        <w:rPr>
          <w:rFonts w:ascii="Times New Roman" w:hAnsi="Times New Roman" w:cs="Times New Roman"/>
          <w:sz w:val="24"/>
          <w:szCs w:val="24"/>
        </w:rPr>
        <w:t xml:space="preserve">, 1/1. </w:t>
      </w:r>
    </w:p>
    <w:p w:rsidR="00AB03CC" w:rsidRPr="00012E83" w:rsidRDefault="00AB03CC" w:rsidP="00AB0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У</w:t>
      </w:r>
      <w:r w:rsidR="00EB601C" w:rsidRPr="00012E83">
        <w:rPr>
          <w:rFonts w:ascii="Times New Roman" w:hAnsi="Times New Roman" w:cs="Times New Roman"/>
          <w:sz w:val="24"/>
          <w:szCs w:val="24"/>
        </w:rPr>
        <w:t xml:space="preserve">чреждение является юридическим лицом, имеет гербовую печать, штампы и </w:t>
      </w:r>
    </w:p>
    <w:p w:rsidR="00EB601C" w:rsidRPr="00012E83" w:rsidRDefault="00EB601C" w:rsidP="00AB03CC">
      <w:pPr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законодательством, иными правовыми актами РФ, Р</w:t>
      </w:r>
      <w:proofErr w:type="gramStart"/>
      <w:r w:rsidRPr="00012E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12E83">
        <w:rPr>
          <w:rFonts w:ascii="Times New Roman" w:hAnsi="Times New Roman" w:cs="Times New Roman"/>
          <w:sz w:val="24"/>
          <w:szCs w:val="24"/>
        </w:rPr>
        <w:t>Я) и Уставом, утвержденном 07.06.2011г. Учреждение поставлено на учет в налоговом органе по месту нахождения юридического лица 08.02.2011г., присвоен ОГРН 1111435000819.</w:t>
      </w:r>
    </w:p>
    <w:p w:rsidR="00AB03CC" w:rsidRPr="00012E83" w:rsidRDefault="00EB601C" w:rsidP="00EB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 xml:space="preserve">Бухгалтерский учет учреждения ведется централизованно в г. Якутске. </w:t>
      </w:r>
    </w:p>
    <w:p w:rsidR="00EB601C" w:rsidRPr="00012E83" w:rsidRDefault="00EB601C" w:rsidP="007742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Лицев</w:t>
      </w:r>
      <w:r w:rsidR="00AB03CC" w:rsidRPr="00012E83">
        <w:rPr>
          <w:rFonts w:ascii="Times New Roman" w:hAnsi="Times New Roman" w:cs="Times New Roman"/>
          <w:sz w:val="24"/>
          <w:szCs w:val="24"/>
        </w:rPr>
        <w:t xml:space="preserve">ые </w:t>
      </w:r>
      <w:r w:rsidRPr="00012E83">
        <w:rPr>
          <w:rFonts w:ascii="Times New Roman" w:hAnsi="Times New Roman" w:cs="Times New Roman"/>
          <w:sz w:val="24"/>
          <w:szCs w:val="24"/>
        </w:rPr>
        <w:t>счет</w:t>
      </w:r>
      <w:r w:rsidR="00AB03CC" w:rsidRPr="00012E83">
        <w:rPr>
          <w:rFonts w:ascii="Times New Roman" w:hAnsi="Times New Roman" w:cs="Times New Roman"/>
          <w:sz w:val="24"/>
          <w:szCs w:val="24"/>
        </w:rPr>
        <w:t>а</w:t>
      </w:r>
      <w:r w:rsidRPr="00012E83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AB03CC" w:rsidRPr="00012E83">
        <w:rPr>
          <w:rFonts w:ascii="Times New Roman" w:hAnsi="Times New Roman" w:cs="Times New Roman"/>
          <w:sz w:val="24"/>
          <w:szCs w:val="24"/>
        </w:rPr>
        <w:t>ы</w:t>
      </w:r>
      <w:r w:rsidRPr="00012E83">
        <w:rPr>
          <w:rFonts w:ascii="Times New Roman" w:hAnsi="Times New Roman" w:cs="Times New Roman"/>
          <w:sz w:val="24"/>
          <w:szCs w:val="24"/>
        </w:rPr>
        <w:t xml:space="preserve"> в</w:t>
      </w:r>
      <w:r w:rsidR="00AB03CC" w:rsidRPr="00012E83">
        <w:rPr>
          <w:rFonts w:ascii="Times New Roman" w:hAnsi="Times New Roman" w:cs="Times New Roman"/>
          <w:sz w:val="24"/>
          <w:szCs w:val="24"/>
        </w:rPr>
        <w:t xml:space="preserve"> </w:t>
      </w:r>
      <w:r w:rsidRPr="00012E83">
        <w:rPr>
          <w:rFonts w:ascii="Times New Roman" w:hAnsi="Times New Roman" w:cs="Times New Roman"/>
          <w:sz w:val="24"/>
          <w:szCs w:val="24"/>
        </w:rPr>
        <w:t xml:space="preserve">Департаменте республиканского казначейства </w:t>
      </w:r>
      <w:r w:rsidR="001C64E8" w:rsidRPr="00012E83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Саха (Якутия) </w:t>
      </w:r>
      <w:r w:rsidR="00AB03CC" w:rsidRPr="00012E83">
        <w:rPr>
          <w:rFonts w:ascii="Times New Roman" w:hAnsi="Times New Roman" w:cs="Times New Roman"/>
          <w:sz w:val="24"/>
          <w:szCs w:val="24"/>
        </w:rPr>
        <w:t xml:space="preserve">и </w:t>
      </w:r>
      <w:r w:rsidR="001C64E8" w:rsidRPr="00012E83">
        <w:rPr>
          <w:rFonts w:ascii="Times New Roman" w:hAnsi="Times New Roman" w:cs="Times New Roman"/>
          <w:sz w:val="24"/>
          <w:szCs w:val="24"/>
        </w:rPr>
        <w:t>в Управлении Ф</w:t>
      </w:r>
      <w:r w:rsidR="00AB03CC" w:rsidRPr="00012E83">
        <w:rPr>
          <w:rFonts w:ascii="Times New Roman" w:hAnsi="Times New Roman" w:cs="Times New Roman"/>
          <w:sz w:val="24"/>
          <w:szCs w:val="24"/>
        </w:rPr>
        <w:t>едерального казначейства по Республике Саха</w:t>
      </w:r>
      <w:r w:rsidR="00CC19D7" w:rsidRPr="00012E83">
        <w:rPr>
          <w:rFonts w:ascii="Times New Roman" w:hAnsi="Times New Roman" w:cs="Times New Roman"/>
          <w:sz w:val="24"/>
          <w:szCs w:val="24"/>
        </w:rPr>
        <w:t xml:space="preserve"> </w:t>
      </w:r>
      <w:r w:rsidR="00AB03CC" w:rsidRPr="00012E83">
        <w:rPr>
          <w:rFonts w:ascii="Times New Roman" w:hAnsi="Times New Roman" w:cs="Times New Roman"/>
          <w:sz w:val="24"/>
          <w:szCs w:val="24"/>
        </w:rPr>
        <w:t>(Якутия)</w:t>
      </w:r>
      <w:r w:rsidR="00CC19D7" w:rsidRPr="00012E83">
        <w:rPr>
          <w:rFonts w:ascii="Times New Roman" w:hAnsi="Times New Roman" w:cs="Times New Roman"/>
          <w:sz w:val="24"/>
          <w:szCs w:val="24"/>
        </w:rPr>
        <w:t>.</w:t>
      </w:r>
    </w:p>
    <w:p w:rsidR="00EB601C" w:rsidRPr="00012E83" w:rsidRDefault="00EB601C" w:rsidP="00EB6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Имущество Агентства является государственной собственностью Республики Саха</w:t>
      </w:r>
    </w:p>
    <w:p w:rsidR="00EB601C" w:rsidRPr="00012E83" w:rsidRDefault="00EB601C" w:rsidP="00EB601C">
      <w:pPr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(Якутия) и закреплено на праве оперативного управления. Функции и полномочия Учредителя в части управления государственным имуществом осуществляет Министерство имущественных и земельных отношений Республики Саха (Якутия).</w:t>
      </w:r>
    </w:p>
    <w:p w:rsidR="00C2646E" w:rsidRDefault="00C2646E" w:rsidP="00AB03CC">
      <w:pPr>
        <w:pStyle w:val="ConsPlusNormal"/>
        <w:spacing w:line="360" w:lineRule="auto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22A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Ильин Степан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15.06.2016 г-02.05.2017 г. </w:t>
      </w:r>
    </w:p>
    <w:p w:rsidR="00EB601C" w:rsidRPr="00012E83" w:rsidRDefault="00B727D7" w:rsidP="00AB03CC">
      <w:pPr>
        <w:pStyle w:val="ConsPlusNormal"/>
        <w:spacing w:line="360" w:lineRule="auto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И. о. д</w:t>
      </w:r>
      <w:r w:rsidR="00CC19D7" w:rsidRPr="00012E83">
        <w:rPr>
          <w:rFonts w:ascii="Times New Roman" w:hAnsi="Times New Roman" w:cs="Times New Roman"/>
          <w:sz w:val="24"/>
          <w:szCs w:val="24"/>
        </w:rPr>
        <w:t>иректор</w:t>
      </w:r>
      <w:r w:rsidRPr="00012E83">
        <w:rPr>
          <w:rFonts w:ascii="Times New Roman" w:hAnsi="Times New Roman" w:cs="Times New Roman"/>
          <w:sz w:val="24"/>
          <w:szCs w:val="24"/>
        </w:rPr>
        <w:t>а</w:t>
      </w:r>
      <w:r w:rsidR="00CC19D7" w:rsidRPr="00012E83">
        <w:rPr>
          <w:rFonts w:ascii="Times New Roman" w:hAnsi="Times New Roman" w:cs="Times New Roman"/>
          <w:sz w:val="24"/>
          <w:szCs w:val="24"/>
        </w:rPr>
        <w:t xml:space="preserve"> – </w:t>
      </w:r>
      <w:r w:rsidRPr="00012E83">
        <w:rPr>
          <w:rFonts w:ascii="Times New Roman" w:hAnsi="Times New Roman" w:cs="Times New Roman"/>
          <w:sz w:val="24"/>
          <w:szCs w:val="24"/>
        </w:rPr>
        <w:t>Васильева Оксана Дмитриевна</w:t>
      </w:r>
      <w:r w:rsidR="00CC19D7" w:rsidRPr="00012E83">
        <w:rPr>
          <w:rFonts w:ascii="Times New Roman" w:hAnsi="Times New Roman" w:cs="Times New Roman"/>
          <w:sz w:val="24"/>
          <w:szCs w:val="24"/>
        </w:rPr>
        <w:t xml:space="preserve"> с </w:t>
      </w:r>
      <w:r w:rsidR="00C2646E">
        <w:rPr>
          <w:rFonts w:ascii="Times New Roman" w:hAnsi="Times New Roman" w:cs="Times New Roman"/>
          <w:sz w:val="24"/>
          <w:szCs w:val="24"/>
        </w:rPr>
        <w:t>02.05</w:t>
      </w:r>
      <w:r w:rsidR="00CC19D7" w:rsidRPr="00012E83">
        <w:rPr>
          <w:rFonts w:ascii="Times New Roman" w:hAnsi="Times New Roman" w:cs="Times New Roman"/>
          <w:sz w:val="24"/>
          <w:szCs w:val="24"/>
        </w:rPr>
        <w:t>.201</w:t>
      </w:r>
      <w:r w:rsidRPr="00012E83">
        <w:rPr>
          <w:rFonts w:ascii="Times New Roman" w:hAnsi="Times New Roman" w:cs="Times New Roman"/>
          <w:sz w:val="24"/>
          <w:szCs w:val="24"/>
        </w:rPr>
        <w:t>7</w:t>
      </w:r>
      <w:r w:rsidR="001C64E8" w:rsidRPr="00012E83">
        <w:rPr>
          <w:rFonts w:ascii="Times New Roman" w:hAnsi="Times New Roman" w:cs="Times New Roman"/>
          <w:sz w:val="24"/>
          <w:szCs w:val="24"/>
        </w:rPr>
        <w:t xml:space="preserve"> </w:t>
      </w:r>
      <w:r w:rsidR="00CC19D7" w:rsidRPr="00012E83">
        <w:rPr>
          <w:rFonts w:ascii="Times New Roman" w:hAnsi="Times New Roman" w:cs="Times New Roman"/>
          <w:sz w:val="24"/>
          <w:szCs w:val="24"/>
        </w:rPr>
        <w:t>г.</w:t>
      </w:r>
    </w:p>
    <w:p w:rsidR="00CC19D7" w:rsidRPr="00012E83" w:rsidRDefault="00CC19D7" w:rsidP="00AB03CC">
      <w:pPr>
        <w:pStyle w:val="ConsPlusNormal"/>
        <w:spacing w:line="360" w:lineRule="auto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Главный бухгалтер – Лемешева Наталья Васильевна с 16.02.2011г.</w:t>
      </w:r>
    </w:p>
    <w:p w:rsidR="00EB601C" w:rsidRDefault="00EB601C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F866A1" w:rsidRPr="00EB601C" w:rsidRDefault="00F866A1" w:rsidP="00EB601C">
      <w:pPr>
        <w:rPr>
          <w:rFonts w:ascii="Times New Roman" w:hAnsi="Times New Roman" w:cs="Times New Roman"/>
          <w:sz w:val="24"/>
          <w:szCs w:val="24"/>
        </w:rPr>
      </w:pPr>
    </w:p>
    <w:p w:rsidR="00CC19D7" w:rsidRPr="00CA1E27" w:rsidRDefault="009C72E1" w:rsidP="00523438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E27">
        <w:rPr>
          <w:rFonts w:ascii="Times New Roman" w:hAnsi="Times New Roman"/>
          <w:b/>
          <w:sz w:val="28"/>
          <w:szCs w:val="28"/>
        </w:rPr>
        <w:lastRenderedPageBreak/>
        <w:t>С</w:t>
      </w:r>
      <w:r w:rsidR="00CC19D7" w:rsidRPr="00CA1E27">
        <w:rPr>
          <w:rFonts w:ascii="Times New Roman" w:hAnsi="Times New Roman"/>
          <w:b/>
          <w:sz w:val="28"/>
          <w:szCs w:val="28"/>
        </w:rPr>
        <w:t>ВЕДЕНИЯ О СТРУКТУРНЫХ ПОДРАЗДЕЛЕНИЯХ УЧРЕЖДЕНИЯ</w:t>
      </w:r>
      <w:r w:rsidR="00D61FE5" w:rsidRPr="00CA1E27">
        <w:rPr>
          <w:rFonts w:ascii="Times New Roman" w:hAnsi="Times New Roman"/>
          <w:b/>
          <w:sz w:val="28"/>
          <w:szCs w:val="28"/>
        </w:rPr>
        <w:t xml:space="preserve"> И ЧИСЛЕННОСТИ ПЕРСОНАЛА</w:t>
      </w:r>
    </w:p>
    <w:p w:rsidR="004E5D0E" w:rsidRPr="00CC19D7" w:rsidRDefault="004E5D0E" w:rsidP="004E5D0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8476D" w:rsidRDefault="004E5D0E" w:rsidP="004E5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Постоянно действующая штатная численность Учреждения до 01 июля 2016</w:t>
      </w:r>
      <w:r w:rsidR="00B727D7" w:rsidRPr="00012E83">
        <w:rPr>
          <w:rFonts w:ascii="Times New Roman" w:hAnsi="Times New Roman" w:cs="Times New Roman"/>
          <w:sz w:val="24"/>
          <w:szCs w:val="24"/>
        </w:rPr>
        <w:t xml:space="preserve"> </w:t>
      </w:r>
      <w:r w:rsidRPr="00012E83">
        <w:rPr>
          <w:rFonts w:ascii="Times New Roman" w:hAnsi="Times New Roman" w:cs="Times New Roman"/>
          <w:sz w:val="24"/>
          <w:szCs w:val="24"/>
        </w:rPr>
        <w:t xml:space="preserve">года составляла 132 единицы. </w:t>
      </w:r>
    </w:p>
    <w:p w:rsidR="004E5D0E" w:rsidRPr="00012E83" w:rsidRDefault="004E5D0E" w:rsidP="004E5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С 01 июля на основании Распоряжения Правительства Республики Саха (Якутия) от 01 марта 2016 года №168-р «Об изменении численности государственных казенных учреждений Р</w:t>
      </w:r>
      <w:proofErr w:type="gramStart"/>
      <w:r w:rsidRPr="00012E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12E83">
        <w:rPr>
          <w:rFonts w:ascii="Times New Roman" w:hAnsi="Times New Roman" w:cs="Times New Roman"/>
          <w:sz w:val="24"/>
          <w:szCs w:val="24"/>
        </w:rPr>
        <w:t xml:space="preserve">Я)» Государственному казенному учреждению РС(Я) «Агентство субсидий» от ГКУ «Дирекция по реконструкции и строительству объектов </w:t>
      </w:r>
      <w:r w:rsidR="00B727D7" w:rsidRPr="00012E83">
        <w:rPr>
          <w:rFonts w:ascii="Times New Roman" w:hAnsi="Times New Roman" w:cs="Times New Roman"/>
          <w:sz w:val="24"/>
          <w:szCs w:val="24"/>
        </w:rPr>
        <w:t>ЖКХ</w:t>
      </w:r>
      <w:r w:rsidRPr="00012E83">
        <w:rPr>
          <w:rFonts w:ascii="Times New Roman" w:hAnsi="Times New Roman" w:cs="Times New Roman"/>
          <w:sz w:val="24"/>
          <w:szCs w:val="24"/>
        </w:rPr>
        <w:t xml:space="preserve"> и энергетики» переданы высвободившиеся 2 штатные единицы с финансовым обеспечением. </w:t>
      </w:r>
    </w:p>
    <w:p w:rsidR="004E5D0E" w:rsidRDefault="004E5D0E" w:rsidP="004E5D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12E83">
        <w:rPr>
          <w:rFonts w:ascii="Times New Roman" w:hAnsi="Times New Roman" w:cs="Times New Roman"/>
          <w:sz w:val="24"/>
          <w:szCs w:val="24"/>
        </w:rPr>
        <w:t xml:space="preserve">С учетом приходящейся нагрузки работы, возложенной на сотрудников отдела информатизации Агентства, отмечая важность и ответственность порученной Агентству работы, </w:t>
      </w:r>
      <w:r w:rsidRPr="00012E83">
        <w:rPr>
          <w:rFonts w:ascii="Times New Roman" w:hAnsi="Times New Roman" w:cs="Times New Roman"/>
          <w:color w:val="000001"/>
          <w:sz w:val="24"/>
          <w:szCs w:val="24"/>
        </w:rPr>
        <w:t>для  своевременного и качественного выполнения в полном объеме работы по внедрению РГИС ЖКХ, переводу поставщиков информации на работу в РГИС ЖКХ, предоставления доступа, обучению пользователей навыкам работы в РГИС ЖКХ, осуществления технической и консультационной поддержки при использовании РГИС ЖКХ, разработке пользовательской документации</w:t>
      </w:r>
      <w:proofErr w:type="gramEnd"/>
      <w:r w:rsidRPr="00012E83">
        <w:rPr>
          <w:rFonts w:ascii="Times New Roman" w:hAnsi="Times New Roman" w:cs="Times New Roman"/>
          <w:color w:val="000001"/>
          <w:sz w:val="24"/>
          <w:szCs w:val="24"/>
        </w:rPr>
        <w:t xml:space="preserve">, разработке нормативно-правовых актов </w:t>
      </w:r>
      <w:r w:rsidRPr="00012E8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12E83">
        <w:rPr>
          <w:rFonts w:ascii="Times New Roman" w:hAnsi="Times New Roman" w:cs="Times New Roman"/>
          <w:bCs/>
          <w:sz w:val="24"/>
          <w:szCs w:val="24"/>
        </w:rPr>
        <w:t xml:space="preserve">статьи 59 Трудового кодекса РФ были заключены срочные трудовые договора </w:t>
      </w:r>
      <w:r w:rsidRPr="00012E83">
        <w:rPr>
          <w:rFonts w:ascii="Times New Roman" w:hAnsi="Times New Roman" w:cs="Times New Roman"/>
          <w:sz w:val="24"/>
          <w:szCs w:val="24"/>
        </w:rPr>
        <w:t>с 11 временными работниками со сроком до 31 декабря 2016г.</w:t>
      </w:r>
    </w:p>
    <w:p w:rsidR="0078476D" w:rsidRDefault="0078476D" w:rsidP="004E5D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1"/>
          <w:sz w:val="24"/>
          <w:szCs w:val="24"/>
        </w:rPr>
      </w:pPr>
      <w:proofErr w:type="gramStart"/>
      <w:r w:rsidRPr="0078476D">
        <w:rPr>
          <w:rFonts w:ascii="Times New Roman" w:hAnsi="Times New Roman" w:cs="Times New Roman"/>
          <w:color w:val="000001"/>
          <w:sz w:val="24"/>
          <w:szCs w:val="24"/>
        </w:rPr>
        <w:t>Во исполнение Федерального закона от 27 июля 2006 г. N 149-ФЗ "Об информации, информационных технологиях и о защите информации", постановления Правительства Российской Федерации от 29 октября 2014 г. N 1115 "Об осуществлении мониторинга использования жилищного фонда и обеспечения его сохранности", в целях проведения единой политики информатизации в отрасли жилищно-коммунального хозяйства, обеспечения постоянного контроля собираемости платежей граждан за жилищно-коммунальные услуги в</w:t>
      </w:r>
      <w:proofErr w:type="gramEnd"/>
      <w:r w:rsidRPr="0078476D">
        <w:rPr>
          <w:rFonts w:ascii="Times New Roman" w:hAnsi="Times New Roman" w:cs="Times New Roman"/>
          <w:color w:val="000001"/>
          <w:sz w:val="24"/>
          <w:szCs w:val="24"/>
        </w:rPr>
        <w:t xml:space="preserve"> соответствии с Указом Главы Республики Саха (Якутия) от 28.03.2016г. №1029 «О региональной государственной информационной системе жилищно-коммунального хозяйства Р</w:t>
      </w:r>
      <w:proofErr w:type="gramStart"/>
      <w:r w:rsidRPr="0078476D">
        <w:rPr>
          <w:rFonts w:ascii="Times New Roman" w:hAnsi="Times New Roman" w:cs="Times New Roman"/>
          <w:color w:val="000001"/>
          <w:sz w:val="24"/>
          <w:szCs w:val="24"/>
        </w:rPr>
        <w:t>С(</w:t>
      </w:r>
      <w:proofErr w:type="gramEnd"/>
      <w:r w:rsidRPr="0078476D">
        <w:rPr>
          <w:rFonts w:ascii="Times New Roman" w:hAnsi="Times New Roman" w:cs="Times New Roman"/>
          <w:color w:val="000001"/>
          <w:sz w:val="24"/>
          <w:szCs w:val="24"/>
        </w:rPr>
        <w:t>Я)» оператором РГИС по внедрению информационно-аналитической системы «Мониторинг жилого фонда» определено Агентство субсидий. В соответствии с вышеуказанным Указом, внедрить региональную государственную информационную систему жилищно-коммунального хозяйства Республики Саха (Якутия) на территории Республики Саха (Якутия) поручено до 31 декабря 2017 года.</w:t>
      </w:r>
    </w:p>
    <w:p w:rsidR="0078476D" w:rsidRPr="00012E83" w:rsidRDefault="0078476D" w:rsidP="0078476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lastRenderedPageBreak/>
        <w:t>Таким образом, постоянная штатная численность</w:t>
      </w:r>
      <w:r w:rsidR="00322A74">
        <w:rPr>
          <w:rFonts w:ascii="Times New Roman" w:hAnsi="Times New Roman" w:cs="Times New Roman"/>
          <w:sz w:val="24"/>
          <w:szCs w:val="24"/>
        </w:rPr>
        <w:t xml:space="preserve"> на 01.01.2017 г.</w:t>
      </w:r>
      <w:r w:rsidRPr="00012E83">
        <w:rPr>
          <w:rFonts w:ascii="Times New Roman" w:hAnsi="Times New Roman" w:cs="Times New Roman"/>
          <w:sz w:val="24"/>
          <w:szCs w:val="24"/>
        </w:rPr>
        <w:t xml:space="preserve"> составляет 134 единицы, в том числе: численность руководства - </w:t>
      </w:r>
      <w:r w:rsidR="00322A74">
        <w:rPr>
          <w:rFonts w:ascii="Times New Roman" w:hAnsi="Times New Roman" w:cs="Times New Roman"/>
          <w:sz w:val="24"/>
          <w:szCs w:val="24"/>
        </w:rPr>
        <w:t>4</w:t>
      </w:r>
      <w:r w:rsidRPr="00012E83">
        <w:rPr>
          <w:rFonts w:ascii="Times New Roman" w:hAnsi="Times New Roman" w:cs="Times New Roman"/>
          <w:sz w:val="24"/>
          <w:szCs w:val="24"/>
        </w:rPr>
        <w:t xml:space="preserve"> штатные единицы</w:t>
      </w:r>
      <w:r w:rsidR="00322A74">
        <w:rPr>
          <w:rFonts w:ascii="Times New Roman" w:hAnsi="Times New Roman" w:cs="Times New Roman"/>
          <w:sz w:val="24"/>
          <w:szCs w:val="24"/>
        </w:rPr>
        <w:t xml:space="preserve"> (приложение 1 к аналитической записке).</w:t>
      </w:r>
      <w:r w:rsidRPr="00012E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7E9" w:rsidRDefault="003F17E9" w:rsidP="00873B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E2432" w:rsidRPr="00012E83" w:rsidRDefault="002429D5" w:rsidP="00012E83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2E83">
        <w:rPr>
          <w:rFonts w:ascii="Times New Roman" w:hAnsi="Times New Roman" w:cs="Times New Roman"/>
          <w:b/>
          <w:sz w:val="28"/>
          <w:szCs w:val="24"/>
        </w:rPr>
        <w:t>ОСНОВНЫЕ ПОКАЗАТЕЛИ ДЕЯТЕЛЬНОСТИ УЧРЕЖДЕНИЯ</w:t>
      </w:r>
    </w:p>
    <w:p w:rsidR="00FD53A3" w:rsidRDefault="00AE2432" w:rsidP="00FD53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429D5" w:rsidRPr="00012E83" w:rsidRDefault="00012E83" w:rsidP="00012E83">
      <w:pPr>
        <w:jc w:val="center"/>
        <w:rPr>
          <w:rFonts w:ascii="Times New Roman" w:hAnsi="Times New Roman" w:cs="Times New Roman"/>
          <w:sz w:val="24"/>
          <w:szCs w:val="28"/>
        </w:rPr>
      </w:pPr>
      <w:r w:rsidRPr="00012E83">
        <w:rPr>
          <w:rFonts w:ascii="Times New Roman" w:hAnsi="Times New Roman" w:cs="Times New Roman"/>
          <w:sz w:val="24"/>
          <w:szCs w:val="28"/>
        </w:rPr>
        <w:t>СВЕДЕНИЯ О ДОВЕДЕННЫХ ЛИМИТАХ БЮДЖЕТНЫХ АССИГНОВАНИЙ</w:t>
      </w:r>
    </w:p>
    <w:p w:rsidR="00AE2432" w:rsidRPr="00FD53A3" w:rsidRDefault="00AE2432" w:rsidP="00012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3A3">
        <w:rPr>
          <w:rFonts w:ascii="Times New Roman" w:hAnsi="Times New Roman" w:cs="Times New Roman"/>
          <w:sz w:val="24"/>
          <w:szCs w:val="24"/>
        </w:rPr>
        <w:t>(за 2016 год и план на 2017 год.)</w:t>
      </w:r>
    </w:p>
    <w:p w:rsidR="00AE2432" w:rsidRPr="00012E83" w:rsidRDefault="00AE2432" w:rsidP="00AE2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12E8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23D5" w:rsidRPr="00012E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12E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23D5" w:rsidRPr="00012E8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12E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12E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2E8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12E83">
        <w:rPr>
          <w:rFonts w:ascii="Times New Roman" w:hAnsi="Times New Roman" w:cs="Times New Roman"/>
          <w:sz w:val="24"/>
          <w:szCs w:val="24"/>
        </w:rPr>
        <w:t>.</w:t>
      </w:r>
      <w:r w:rsidR="007B23D5" w:rsidRPr="00012E8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417"/>
        <w:gridCol w:w="239"/>
        <w:gridCol w:w="2312"/>
        <w:gridCol w:w="1701"/>
        <w:gridCol w:w="221"/>
        <w:gridCol w:w="236"/>
      </w:tblGrid>
      <w:tr w:rsidR="00D32E9B" w:rsidRPr="00012E83" w:rsidTr="000223F4">
        <w:trPr>
          <w:gridAfter w:val="2"/>
          <w:wAfter w:w="457" w:type="dxa"/>
          <w:trHeight w:val="22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9B" w:rsidRPr="00012E83" w:rsidRDefault="00D32E9B" w:rsidP="0039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9B" w:rsidRPr="00012E83" w:rsidRDefault="00D32E9B" w:rsidP="00D32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2E9B" w:rsidRPr="00012E83" w:rsidRDefault="00D32E9B" w:rsidP="00D32E9B">
            <w:pPr>
              <w:spacing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2E9B" w:rsidRPr="00012E83" w:rsidRDefault="00D32E9B" w:rsidP="00D32E9B">
            <w:pPr>
              <w:spacing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2E9B" w:rsidRPr="00012E83" w:rsidRDefault="00D32E9B" w:rsidP="00D32E9B">
            <w:pPr>
              <w:spacing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Причины 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9B" w:rsidRPr="00012E83" w:rsidRDefault="00D32E9B" w:rsidP="004E3D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Расходные обязательства </w:t>
            </w:r>
            <w:r w:rsidR="00402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4E3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</w:t>
            </w:r>
            <w:r w:rsidR="00402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E3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01.01.2017г.</w:t>
            </w:r>
          </w:p>
        </w:tc>
      </w:tr>
      <w:tr w:rsidR="00D32E9B" w:rsidRPr="00012E83" w:rsidTr="000223F4">
        <w:trPr>
          <w:gridAfter w:val="2"/>
          <w:wAfter w:w="457" w:type="dxa"/>
          <w:trHeight w:val="8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E9B" w:rsidRPr="00012E83" w:rsidRDefault="00D32E9B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9B" w:rsidRPr="00012E83" w:rsidRDefault="00D32E9B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9B" w:rsidRPr="00012E83" w:rsidRDefault="00D32E9B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бюджет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32E9B" w:rsidRPr="00012E83" w:rsidRDefault="00D32E9B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E9B" w:rsidRPr="00012E83" w:rsidRDefault="00D32E9B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E5" w:rsidRPr="00012E83" w:rsidTr="000223F4">
        <w:trPr>
          <w:gridAfter w:val="2"/>
          <w:wAfter w:w="457" w:type="dxa"/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D5" w:rsidRPr="00012E83" w:rsidRDefault="002429D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D5" w:rsidRPr="00012E83" w:rsidRDefault="002429D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D5" w:rsidRPr="00012E83" w:rsidRDefault="002429D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429D5" w:rsidRPr="00012E83" w:rsidRDefault="002429D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D5" w:rsidRPr="00012E83" w:rsidRDefault="002429D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D5" w:rsidRPr="00012E83" w:rsidRDefault="002429D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A1E" w:rsidRPr="00012E83" w:rsidTr="00FD53A3">
        <w:trPr>
          <w:gridAfter w:val="2"/>
          <w:wAfter w:w="457" w:type="dxa"/>
          <w:trHeight w:val="29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2A1E" w:rsidRPr="00012E83" w:rsidRDefault="00801750" w:rsidP="00D32E9B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01750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субсидий организациям на возмещение недополученных доходов в связи с установлением льготных тарифов на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A1E" w:rsidRPr="00012E83" w:rsidRDefault="00982A1E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16 625 365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A1E" w:rsidRPr="00012E83" w:rsidRDefault="0039463F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18 678 970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82A1E" w:rsidRPr="00012E83" w:rsidRDefault="00D61FE5" w:rsidP="00982A1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2A1E" w:rsidRPr="00012E83">
              <w:rPr>
                <w:rFonts w:ascii="Times New Roman" w:hAnsi="Times New Roman" w:cs="Times New Roman"/>
                <w:sz w:val="24"/>
                <w:szCs w:val="24"/>
              </w:rPr>
              <w:t>точнение</w:t>
            </w:r>
          </w:p>
          <w:p w:rsidR="00982A1E" w:rsidRPr="00012E83" w:rsidRDefault="00FD53A3" w:rsidP="00FD53A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2A1E" w:rsidRPr="00012E8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A1E" w:rsidRPr="00012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2A1E" w:rsidRPr="00012E83">
              <w:rPr>
                <w:rFonts w:ascii="Times New Roman" w:hAnsi="Times New Roman" w:cs="Times New Roman"/>
                <w:sz w:val="24"/>
                <w:szCs w:val="24"/>
              </w:rPr>
              <w:t>отребности</w:t>
            </w:r>
            <w:proofErr w:type="spellEnd"/>
            <w:r w:rsidR="00982A1E"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 ЛБА </w:t>
            </w:r>
            <w:r w:rsidR="00A20E07"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2 053 605 </w:t>
            </w:r>
            <w:proofErr w:type="spellStart"/>
            <w:r w:rsidR="00A20E07" w:rsidRPr="00012E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20E07"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2A1E"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по субсидиям </w:t>
            </w:r>
            <w:r w:rsidR="00801750" w:rsidRPr="00801750">
              <w:rPr>
                <w:rFonts w:ascii="Times New Roman" w:hAnsi="Times New Roman" w:cs="Times New Roman"/>
                <w:sz w:val="24"/>
                <w:szCs w:val="24"/>
              </w:rPr>
              <w:t>на возмещение недополученных доходов в связи с установлением льготных тарифов на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A1E" w:rsidRPr="00012E83" w:rsidRDefault="00AA2F4E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15 096 246</w:t>
            </w:r>
          </w:p>
        </w:tc>
      </w:tr>
      <w:tr w:rsidR="00982A1E" w:rsidRPr="00012E83" w:rsidTr="009D5ADF">
        <w:trPr>
          <w:gridAfter w:val="2"/>
          <w:wAfter w:w="457" w:type="dxa"/>
          <w:trHeight w:val="1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2A1E" w:rsidRPr="00012E83" w:rsidRDefault="00982A1E" w:rsidP="00D32E9B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оплату жилья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A1E" w:rsidRPr="00012E83" w:rsidRDefault="00982A1E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778 189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A1E" w:rsidRPr="00012E83" w:rsidRDefault="003F17E9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777 783   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2A1E" w:rsidRPr="00012E83" w:rsidRDefault="00982A1E" w:rsidP="00B740E4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90F97" w:rsidRPr="00012E83" w:rsidRDefault="009D5ADF" w:rsidP="009D5AD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9 месяцам уточнена сумма комиссии в размере 405,9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A1E" w:rsidRPr="00012E83" w:rsidRDefault="00AA2F4E" w:rsidP="00982A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771 678</w:t>
            </w:r>
          </w:p>
        </w:tc>
      </w:tr>
      <w:tr w:rsidR="00A20E07" w:rsidRPr="00012E83" w:rsidTr="000223F4">
        <w:trPr>
          <w:gridAfter w:val="2"/>
          <w:wAfter w:w="457" w:type="dxa"/>
          <w:trHeight w:val="1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0E07" w:rsidRPr="00012E83" w:rsidRDefault="00A20E07" w:rsidP="00982A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учреждения (Оказание услуг (выполнение работ) по расчету и предоставлению субсидий)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07" w:rsidRPr="00012E83" w:rsidRDefault="00A20E07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119 715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E07" w:rsidRPr="00012E83" w:rsidRDefault="0039463F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132 378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D53A3" w:rsidRPr="00012E83" w:rsidRDefault="00A20E07" w:rsidP="00A20E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FD53A3" w:rsidRPr="0001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</w:t>
            </w:r>
            <w:r w:rsidR="00FD53A3" w:rsidRPr="0001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0 710 тыс.</w:t>
            </w:r>
          </w:p>
          <w:p w:rsidR="00A20E07" w:rsidRPr="00012E83" w:rsidRDefault="00A20E07" w:rsidP="00A20E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руб. на содержание 11 временных сотрудник</w:t>
            </w:r>
            <w:r w:rsidR="00FD53A3" w:rsidRPr="00012E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РГИС ЖКХ; </w:t>
            </w:r>
          </w:p>
          <w:p w:rsidR="00A20E07" w:rsidRPr="00012E83" w:rsidRDefault="00A20E07" w:rsidP="00A20E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2. Доп</w:t>
            </w:r>
            <w:r w:rsidR="00FD53A3" w:rsidRPr="0001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размере 3 877 </w:t>
            </w:r>
            <w:proofErr w:type="spellStart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возмещение коммунальных и эксплуатационных услуг по помещениям ПЭСАЗ ЛЕНА.;</w:t>
            </w:r>
          </w:p>
          <w:p w:rsidR="00A20E07" w:rsidRPr="00012E83" w:rsidRDefault="00A20E07" w:rsidP="000223F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</w:t>
            </w: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ЛБА в размере 1 032 </w:t>
            </w:r>
            <w:proofErr w:type="spellStart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. по переданным двум штатным единицам от </w:t>
            </w:r>
            <w:r w:rsidRPr="0001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ДРСО.;</w:t>
            </w:r>
          </w:p>
          <w:p w:rsidR="00A20E07" w:rsidRPr="00012E83" w:rsidRDefault="00A20E07" w:rsidP="00A20E0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 4. Уменьшение ЛБО в размере 821 </w:t>
            </w:r>
            <w:proofErr w:type="spellStart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закупок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E07" w:rsidRPr="00012E83" w:rsidRDefault="00AA2F4E" w:rsidP="00982A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158 290</w:t>
            </w:r>
          </w:p>
        </w:tc>
      </w:tr>
      <w:tr w:rsidR="000223F4" w:rsidRPr="00012E83" w:rsidTr="000223F4">
        <w:trPr>
          <w:gridAfter w:val="2"/>
          <w:wAfter w:w="457" w:type="dxa"/>
          <w:trHeight w:val="1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23F4" w:rsidRPr="00012E83" w:rsidRDefault="000223F4" w:rsidP="00982A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расходов на уплату взносов на капитальный ремонт общего имущества в МКД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23F4" w:rsidRPr="00012E83" w:rsidRDefault="000223F4" w:rsidP="000223F4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23F4" w:rsidRPr="00012E83" w:rsidRDefault="004E3D54" w:rsidP="000223F4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4 335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223F4" w:rsidRPr="00012E83" w:rsidRDefault="00190CEC" w:rsidP="00190CE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0223F4"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 ЛБА </w:t>
            </w: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Федерального бюджета на  </w:t>
            </w:r>
            <w:r w:rsidR="000223F4" w:rsidRPr="00012E83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у пожилым гражданам</w:t>
            </w:r>
            <w:r w:rsidR="000223F4" w:rsidRPr="00012E8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E83" w:rsidRPr="00012E83" w:rsidRDefault="00012E83" w:rsidP="00012E8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F4E" w:rsidRPr="00012E83" w:rsidTr="000223F4">
        <w:trPr>
          <w:gridAfter w:val="2"/>
          <w:wAfter w:w="457" w:type="dxa"/>
          <w:trHeight w:val="1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2F4E" w:rsidRPr="00012E83" w:rsidRDefault="00AA2F4E" w:rsidP="00982A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малоимущих и отдельных категорий граждан посредством адресной помощи на подключение к централизованным источникам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F4E" w:rsidRPr="00012E83" w:rsidRDefault="00AA2F4E" w:rsidP="000223F4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F4E" w:rsidRPr="00012E83" w:rsidRDefault="00AA2F4E" w:rsidP="000223F4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A2F4E" w:rsidRPr="00012E83" w:rsidRDefault="00AA2F4E" w:rsidP="00190CE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F4E" w:rsidRPr="00012E83" w:rsidRDefault="00AA2F4E" w:rsidP="00982A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sz w:val="24"/>
                <w:szCs w:val="24"/>
              </w:rPr>
              <w:t>90 700</w:t>
            </w:r>
          </w:p>
        </w:tc>
      </w:tr>
      <w:tr w:rsidR="000223F4" w:rsidRPr="00012E83" w:rsidTr="000223F4">
        <w:trPr>
          <w:gridAfter w:val="2"/>
          <w:wAfter w:w="457" w:type="dxa"/>
          <w:trHeight w:val="7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23F4" w:rsidRPr="00012E83" w:rsidRDefault="000223F4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23F4" w:rsidRPr="00012E83" w:rsidRDefault="000223F4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0223F4" w:rsidRPr="00012E83" w:rsidRDefault="000223F4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23F4" w:rsidRPr="00012E83" w:rsidRDefault="000223F4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17 523 269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23F4" w:rsidRPr="00012E83" w:rsidRDefault="0039463F" w:rsidP="006A0C3F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19 593 46</w:t>
            </w:r>
            <w:r w:rsidR="006A0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4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23F4" w:rsidRPr="00012E83" w:rsidRDefault="000223F4" w:rsidP="00B740E4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0223F4" w:rsidRPr="00012E83" w:rsidRDefault="000223F4" w:rsidP="00B740E4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3F4" w:rsidRPr="00012E83" w:rsidRDefault="00012E83" w:rsidP="00982A1E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16 116 914</w:t>
            </w:r>
          </w:p>
        </w:tc>
      </w:tr>
      <w:tr w:rsidR="000223F4" w:rsidRPr="00012E83" w:rsidTr="000223F4">
        <w:trPr>
          <w:trHeight w:val="225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0223F4" w:rsidRPr="00012E83" w:rsidRDefault="000223F4" w:rsidP="00012E83">
            <w:pPr>
              <w:spacing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:rsidR="000223F4" w:rsidRPr="00012E83" w:rsidRDefault="000223F4" w:rsidP="00B74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0223F4" w:rsidRPr="00012E83" w:rsidRDefault="000223F4" w:rsidP="00B74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0223F4" w:rsidRPr="00012E83" w:rsidRDefault="000223F4" w:rsidP="00B74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F4" w:rsidRPr="00012E83" w:rsidRDefault="000223F4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3F4" w:rsidRPr="00012E83" w:rsidRDefault="000223F4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3F4" w:rsidRPr="00012E83" w:rsidRDefault="000223F4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3F4" w:rsidRPr="00012E83" w:rsidRDefault="000223F4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F4" w:rsidRPr="00012E83" w:rsidRDefault="000223F4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FE5" w:rsidRPr="00012E83" w:rsidRDefault="00012E83" w:rsidP="00012E8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СВЕДЕНИЯ О КАССОВОМ ИСПОЛНЕНИИ БЮДЖЕТА</w:t>
      </w:r>
    </w:p>
    <w:p w:rsidR="000B0597" w:rsidRPr="00012E83" w:rsidRDefault="000B0597" w:rsidP="00012E8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sz w:val="24"/>
          <w:szCs w:val="24"/>
        </w:rPr>
        <w:t>(за 2016 год)</w:t>
      </w:r>
    </w:p>
    <w:p w:rsidR="002429D5" w:rsidRPr="00012E83" w:rsidRDefault="000B0597" w:rsidP="002429D5">
      <w:pPr>
        <w:pStyle w:val="ConsPlusNormal"/>
        <w:spacing w:line="360" w:lineRule="auto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12E83">
        <w:rPr>
          <w:rFonts w:ascii="Times New Roman" w:hAnsi="Times New Roman" w:cs="Times New Roman"/>
          <w:b/>
          <w:sz w:val="24"/>
          <w:szCs w:val="24"/>
        </w:rPr>
        <w:tab/>
      </w:r>
      <w:r w:rsidRPr="00012E83">
        <w:rPr>
          <w:rFonts w:ascii="Times New Roman" w:hAnsi="Times New Roman" w:cs="Times New Roman"/>
          <w:b/>
          <w:sz w:val="24"/>
          <w:szCs w:val="24"/>
        </w:rPr>
        <w:tab/>
      </w:r>
      <w:r w:rsidRPr="00012E83">
        <w:rPr>
          <w:rFonts w:ascii="Times New Roman" w:hAnsi="Times New Roman" w:cs="Times New Roman"/>
          <w:b/>
          <w:sz w:val="24"/>
          <w:szCs w:val="24"/>
        </w:rPr>
        <w:tab/>
      </w:r>
      <w:r w:rsidRPr="00012E83">
        <w:rPr>
          <w:rFonts w:ascii="Times New Roman" w:hAnsi="Times New Roman" w:cs="Times New Roman"/>
          <w:b/>
          <w:sz w:val="24"/>
          <w:szCs w:val="24"/>
        </w:rPr>
        <w:tab/>
      </w:r>
      <w:r w:rsidR="007B23D5" w:rsidRPr="00012E83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proofErr w:type="spellStart"/>
      <w:r w:rsidRPr="00012E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12E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2E8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12E83">
        <w:rPr>
          <w:rFonts w:ascii="Times New Roman" w:hAnsi="Times New Roman" w:cs="Times New Roman"/>
          <w:sz w:val="24"/>
          <w:szCs w:val="24"/>
        </w:rPr>
        <w:t>.</w:t>
      </w:r>
      <w:r w:rsidR="007B23D5" w:rsidRPr="00012E8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993"/>
        <w:gridCol w:w="3260"/>
      </w:tblGrid>
      <w:tr w:rsidR="0039463F" w:rsidRPr="00012E83" w:rsidTr="002C24A2">
        <w:trPr>
          <w:cantSplit/>
          <w:trHeight w:val="4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3F" w:rsidRPr="00012E83" w:rsidRDefault="0039463F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63F" w:rsidRPr="00012E83" w:rsidRDefault="0039463F" w:rsidP="003946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63F" w:rsidRPr="00012E83" w:rsidRDefault="0039463F" w:rsidP="00190F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3F" w:rsidRPr="00012E83" w:rsidRDefault="0039463F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отклонений</w:t>
            </w:r>
          </w:p>
        </w:tc>
      </w:tr>
      <w:tr w:rsidR="001251B5" w:rsidRPr="00012E83" w:rsidTr="002C24A2">
        <w:trPr>
          <w:cantSplit/>
          <w:trHeight w:val="111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B5" w:rsidRPr="00012E83" w:rsidRDefault="001251B5" w:rsidP="00B74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5" w:rsidRPr="00012E83" w:rsidRDefault="001251B5" w:rsidP="000B059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Доведено ЛБА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A2" w:rsidRPr="00012E83" w:rsidRDefault="001251B5" w:rsidP="002C24A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Кассовый расход </w:t>
            </w:r>
          </w:p>
          <w:p w:rsidR="001251B5" w:rsidRPr="00012E83" w:rsidRDefault="001251B5" w:rsidP="00C71C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1B5" w:rsidRPr="00012E83" w:rsidRDefault="001251B5" w:rsidP="00190F9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1B5" w:rsidRPr="00012E83" w:rsidRDefault="001251B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1B5" w:rsidRPr="00012E83" w:rsidTr="002C24A2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B5" w:rsidRPr="00012E83" w:rsidRDefault="001251B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B5" w:rsidRPr="00012E83" w:rsidRDefault="001251B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B5" w:rsidRPr="00012E83" w:rsidRDefault="001251B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B5" w:rsidRPr="00012E83" w:rsidRDefault="001251B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B5" w:rsidRPr="00012E83" w:rsidRDefault="001251B5" w:rsidP="00B74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1B5" w:rsidRPr="00012E83" w:rsidTr="002C24A2">
        <w:trPr>
          <w:trHeight w:val="1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1B5" w:rsidRPr="00012E83" w:rsidRDefault="00302EDD" w:rsidP="00302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2EDD">
              <w:rPr>
                <w:rFonts w:ascii="Times New Roman" w:eastAsia="Times New Roman" w:hAnsi="Times New Roman" w:cs="Times New Roman"/>
                <w:sz w:val="24"/>
                <w:szCs w:val="24"/>
              </w:rPr>
              <w:t>озмещение недополученных доходов в связи с установлением льготных тарифов на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51B5" w:rsidRPr="00012E83" w:rsidRDefault="001251B5" w:rsidP="000A573B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1B5" w:rsidRPr="00012E83" w:rsidRDefault="001251B5" w:rsidP="000A573B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18 678 970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51B5" w:rsidRPr="00012E83" w:rsidRDefault="001251B5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1B5" w:rsidRPr="00012E83" w:rsidRDefault="001251B5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18 678 970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251B5" w:rsidRPr="00012E83" w:rsidRDefault="001251B5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1B5" w:rsidRPr="00012E83" w:rsidRDefault="001251B5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51B5" w:rsidRPr="00012E83" w:rsidRDefault="001251B5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1B5" w:rsidRPr="00012E83" w:rsidTr="002C24A2">
        <w:trPr>
          <w:trHeight w:val="112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B5" w:rsidRPr="00012E83" w:rsidRDefault="001251B5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оплату жилья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51B5" w:rsidRPr="00012E83" w:rsidRDefault="004E3D54" w:rsidP="000A573B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777 783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51B5" w:rsidRPr="00012E83" w:rsidRDefault="004E3D54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777 639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51B5" w:rsidRPr="00012E83" w:rsidRDefault="002C24A2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B5" w:rsidRPr="00012E83" w:rsidRDefault="001251B5" w:rsidP="00756A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1B5" w:rsidRPr="00012E83" w:rsidTr="002C24A2">
        <w:trPr>
          <w:trHeight w:val="69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B5" w:rsidRPr="00012E83" w:rsidRDefault="001251B5" w:rsidP="00B740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учреждения (Оказание услуг (выполнение работ) по расчету и предоставлению субсидий)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1B5" w:rsidRPr="00012E83" w:rsidRDefault="0039463F" w:rsidP="000A573B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3F">
              <w:rPr>
                <w:rFonts w:ascii="Times New Roman" w:eastAsia="Times New Roman" w:hAnsi="Times New Roman" w:cs="Times New Roman"/>
                <w:sz w:val="24"/>
                <w:szCs w:val="24"/>
              </w:rPr>
              <w:t>132 378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51B5" w:rsidRPr="00012E83" w:rsidRDefault="002C24A2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132 377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251B5" w:rsidRPr="00012E83" w:rsidRDefault="002C24A2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B5" w:rsidRPr="00012E83" w:rsidRDefault="001251B5" w:rsidP="00FD5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1B5" w:rsidRPr="00012E83" w:rsidTr="002C24A2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B5" w:rsidRPr="00012E83" w:rsidRDefault="001251B5" w:rsidP="00FD5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на уплату взносов на </w:t>
            </w:r>
            <w:proofErr w:type="spellStart"/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01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1B5" w:rsidRPr="00012E83" w:rsidRDefault="004E3D54" w:rsidP="000A573B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4 335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51B5" w:rsidRPr="00012E83" w:rsidRDefault="004E3D54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1 350   </w:t>
            </w:r>
            <w:r w:rsidR="002C24A2" w:rsidRPr="002C2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51B5" w:rsidRPr="00012E83" w:rsidRDefault="002C24A2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B5" w:rsidRPr="00012E83" w:rsidRDefault="001251B5" w:rsidP="00756A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1B5" w:rsidRPr="00012E83" w:rsidTr="002C24A2">
        <w:trPr>
          <w:trHeight w:val="73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B5" w:rsidRPr="00012E83" w:rsidRDefault="001251B5" w:rsidP="00B74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251B5" w:rsidRPr="00012E83" w:rsidRDefault="001251B5" w:rsidP="00B74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1B5" w:rsidRPr="00012E83" w:rsidRDefault="0039463F" w:rsidP="00E00058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19 593 46</w:t>
            </w:r>
            <w:r w:rsidR="00E00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4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51B5" w:rsidRPr="00012E83" w:rsidRDefault="002C24A2" w:rsidP="00E000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19 590 33</w:t>
            </w:r>
            <w:r w:rsidR="00E00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C2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251B5" w:rsidRPr="00012E83" w:rsidRDefault="001251B5" w:rsidP="000A5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1B5" w:rsidRPr="00012E83" w:rsidRDefault="001251B5" w:rsidP="00756A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E83" w:rsidRDefault="00012E83" w:rsidP="002429D5">
      <w:pPr>
        <w:spacing w:line="240" w:lineRule="auto"/>
        <w:ind w:left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429D5" w:rsidRPr="00322A74" w:rsidRDefault="002C24A2" w:rsidP="002C24A2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2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ПО ПРЕТЕНЗИОННО-ИСКОВОЙ РАБОТЕ И  НАПРАВЛЕННЫМ СРЕДСТВАМ В ДОХОД БЮДЖЕТА</w:t>
      </w:r>
    </w:p>
    <w:p w:rsidR="007B23D5" w:rsidRPr="00322A74" w:rsidRDefault="007B23D5" w:rsidP="002C24A2">
      <w:pPr>
        <w:spacing w:line="240" w:lineRule="auto"/>
        <w:ind w:left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B23D5" w:rsidRPr="00322A74" w:rsidRDefault="007B23D5" w:rsidP="002C24A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2A74">
        <w:rPr>
          <w:rFonts w:ascii="Times New Roman" w:hAnsi="Times New Roman" w:cs="Times New Roman"/>
          <w:sz w:val="24"/>
          <w:szCs w:val="24"/>
        </w:rPr>
        <w:t>(за 2016 год)</w:t>
      </w:r>
    </w:p>
    <w:p w:rsidR="008E37C0" w:rsidRPr="00322A74" w:rsidRDefault="008E37C0" w:rsidP="008E37C0">
      <w:pPr>
        <w:ind w:firstLine="708"/>
        <w:rPr>
          <w:rFonts w:ascii="Times New Roman" w:hAnsi="Times New Roman"/>
          <w:sz w:val="24"/>
          <w:szCs w:val="24"/>
        </w:rPr>
      </w:pPr>
    </w:p>
    <w:p w:rsidR="00E85CD5" w:rsidRPr="00322A74" w:rsidRDefault="008E37C0" w:rsidP="00E85CD5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22A74">
        <w:rPr>
          <w:rFonts w:ascii="Times New Roman" w:hAnsi="Times New Roman"/>
          <w:sz w:val="24"/>
          <w:szCs w:val="24"/>
        </w:rPr>
        <w:t xml:space="preserve">Представленная информация по количеству и сумме исков предписаний по досудебным и судебным решениям производилась исходя из  количества  граждан, поставленных на учет по переплатам (излишне выплаченные по вине получателя меры социальной поддержки) и организаций коммунального комплекса по итогам </w:t>
      </w:r>
      <w:r w:rsidR="00490776" w:rsidRPr="00322A74">
        <w:rPr>
          <w:rFonts w:ascii="Times New Roman" w:hAnsi="Times New Roman"/>
          <w:sz w:val="24"/>
          <w:szCs w:val="24"/>
        </w:rPr>
        <w:t xml:space="preserve">плановых и внеплановых </w:t>
      </w:r>
      <w:r w:rsidRPr="00322A74">
        <w:rPr>
          <w:rFonts w:ascii="Times New Roman" w:hAnsi="Times New Roman"/>
          <w:sz w:val="24"/>
          <w:szCs w:val="24"/>
        </w:rPr>
        <w:t xml:space="preserve">проверок и </w:t>
      </w:r>
      <w:r w:rsidR="00490776" w:rsidRPr="00322A74">
        <w:rPr>
          <w:rFonts w:ascii="Times New Roman" w:hAnsi="Times New Roman"/>
          <w:sz w:val="24"/>
          <w:szCs w:val="24"/>
        </w:rPr>
        <w:t xml:space="preserve">по итогам </w:t>
      </w:r>
      <w:r w:rsidRPr="00322A74">
        <w:rPr>
          <w:rFonts w:ascii="Times New Roman" w:hAnsi="Times New Roman"/>
          <w:sz w:val="24"/>
          <w:szCs w:val="24"/>
        </w:rPr>
        <w:t>протокол</w:t>
      </w:r>
      <w:r w:rsidR="00490776" w:rsidRPr="00322A74">
        <w:rPr>
          <w:rFonts w:ascii="Times New Roman" w:hAnsi="Times New Roman"/>
          <w:sz w:val="24"/>
          <w:szCs w:val="24"/>
        </w:rPr>
        <w:t>ов</w:t>
      </w:r>
      <w:r w:rsidRPr="00322A74">
        <w:rPr>
          <w:rFonts w:ascii="Times New Roman" w:hAnsi="Times New Roman"/>
          <w:sz w:val="24"/>
          <w:szCs w:val="24"/>
        </w:rPr>
        <w:t xml:space="preserve"> эффективности использования субсидий в 2016 году</w:t>
      </w:r>
      <w:r w:rsidR="00E85CD5" w:rsidRPr="00322A74">
        <w:rPr>
          <w:rFonts w:ascii="Times New Roman" w:hAnsi="Times New Roman"/>
          <w:sz w:val="24"/>
          <w:szCs w:val="24"/>
        </w:rPr>
        <w:t>, а также по суммам ущерба нанесенного учреждению</w:t>
      </w:r>
      <w:r w:rsidRPr="00322A7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E37C0" w:rsidRPr="00322A74" w:rsidRDefault="008E37C0" w:rsidP="00E85CD5">
      <w:pPr>
        <w:ind w:firstLine="708"/>
        <w:rPr>
          <w:rFonts w:ascii="Times New Roman" w:hAnsi="Times New Roman"/>
          <w:sz w:val="24"/>
          <w:szCs w:val="24"/>
        </w:rPr>
      </w:pPr>
      <w:r w:rsidRPr="00322A74">
        <w:rPr>
          <w:rFonts w:ascii="Times New Roman" w:hAnsi="Times New Roman"/>
          <w:sz w:val="24"/>
          <w:szCs w:val="24"/>
        </w:rPr>
        <w:t xml:space="preserve">Фактически в 2016 году </w:t>
      </w:r>
      <w:r w:rsidR="001E40EE" w:rsidRPr="00322A74">
        <w:rPr>
          <w:rFonts w:ascii="Times New Roman" w:hAnsi="Times New Roman"/>
          <w:sz w:val="24"/>
          <w:szCs w:val="24"/>
        </w:rPr>
        <w:t>вынесено решений п</w:t>
      </w:r>
      <w:r w:rsidRPr="00322A74">
        <w:rPr>
          <w:rFonts w:ascii="Times New Roman" w:hAnsi="Times New Roman"/>
          <w:sz w:val="24"/>
          <w:szCs w:val="24"/>
        </w:rPr>
        <w:t xml:space="preserve">о </w:t>
      </w:r>
      <w:r w:rsidR="001E40EE" w:rsidRPr="00322A74">
        <w:rPr>
          <w:rFonts w:ascii="Times New Roman" w:hAnsi="Times New Roman"/>
          <w:sz w:val="24"/>
          <w:szCs w:val="24"/>
        </w:rPr>
        <w:t>26 искам</w:t>
      </w:r>
      <w:r w:rsidRPr="00322A74">
        <w:rPr>
          <w:rFonts w:ascii="Times New Roman" w:hAnsi="Times New Roman"/>
          <w:sz w:val="24"/>
          <w:szCs w:val="24"/>
        </w:rPr>
        <w:t xml:space="preserve">, </w:t>
      </w:r>
      <w:r w:rsidR="001E40EE" w:rsidRPr="00322A74">
        <w:rPr>
          <w:rFonts w:ascii="Times New Roman" w:hAnsi="Times New Roman"/>
          <w:sz w:val="24"/>
          <w:szCs w:val="24"/>
        </w:rPr>
        <w:t>из них  Арбитражным судом  (иски к исполнителям жилищно-коммунальных услуг  по возмещению предоставленных субсидий за предыдущие годы) – 2 иска</w:t>
      </w:r>
      <w:r w:rsidR="00490776" w:rsidRPr="00322A74">
        <w:rPr>
          <w:rFonts w:ascii="Times New Roman" w:hAnsi="Times New Roman"/>
          <w:sz w:val="24"/>
          <w:szCs w:val="24"/>
        </w:rPr>
        <w:t xml:space="preserve">. </w:t>
      </w:r>
      <w:r w:rsidR="001E40EE" w:rsidRPr="00322A74">
        <w:rPr>
          <w:rFonts w:ascii="Times New Roman" w:hAnsi="Times New Roman"/>
          <w:sz w:val="24"/>
          <w:szCs w:val="24"/>
        </w:rPr>
        <w:t xml:space="preserve"> </w:t>
      </w:r>
      <w:r w:rsidRPr="00322A74">
        <w:rPr>
          <w:rFonts w:ascii="Times New Roman" w:hAnsi="Times New Roman"/>
          <w:sz w:val="24"/>
          <w:szCs w:val="24"/>
        </w:rPr>
        <w:t xml:space="preserve"> </w:t>
      </w:r>
    </w:p>
    <w:p w:rsidR="002429D5" w:rsidRPr="00322A74" w:rsidRDefault="007B23D5" w:rsidP="002429D5">
      <w:pPr>
        <w:spacing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2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322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322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322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322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.)</w:t>
      </w:r>
    </w:p>
    <w:p w:rsidR="00490776" w:rsidRPr="00322A74" w:rsidRDefault="00490776" w:rsidP="002429D5">
      <w:pPr>
        <w:spacing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490776" w:rsidRPr="00322A74" w:rsidTr="00390B76">
        <w:trPr>
          <w:cantSplit/>
          <w:trHeight w:val="5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776" w:rsidRPr="00322A74" w:rsidRDefault="00490776" w:rsidP="00E85C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22A74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  <w:r w:rsidR="00E85CD5" w:rsidRPr="00322A74">
              <w:rPr>
                <w:rFonts w:eastAsia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76" w:rsidRPr="00322A74" w:rsidRDefault="00490776" w:rsidP="00EF2F4A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22A74">
              <w:rPr>
                <w:b/>
                <w:sz w:val="24"/>
                <w:szCs w:val="24"/>
              </w:rPr>
              <w:t>Направлено в доход бюджета в 2016 году</w:t>
            </w:r>
          </w:p>
        </w:tc>
      </w:tr>
      <w:tr w:rsidR="00322A74" w:rsidRPr="00322A74" w:rsidTr="00390B76">
        <w:trPr>
          <w:cantSplit/>
          <w:trHeight w:val="13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74" w:rsidRPr="00322A74" w:rsidRDefault="00322A74" w:rsidP="00B740E4">
            <w:pPr>
              <w:pStyle w:val="a3"/>
              <w:ind w:left="0"/>
              <w:rPr>
                <w:sz w:val="24"/>
                <w:szCs w:val="24"/>
              </w:rPr>
            </w:pPr>
            <w:r w:rsidRPr="00322A74">
              <w:rPr>
                <w:sz w:val="24"/>
                <w:szCs w:val="24"/>
              </w:rPr>
              <w:t>1. Субсидии на возмещение недополученных доходов организациям, оказывающим коммунальные услуги населению, в связи с государственным регулированием тарифов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74" w:rsidRPr="00322A74" w:rsidRDefault="00322A74" w:rsidP="00B740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2A74">
              <w:rPr>
                <w:sz w:val="24"/>
                <w:szCs w:val="24"/>
              </w:rPr>
              <w:t>40 105</w:t>
            </w:r>
          </w:p>
        </w:tc>
      </w:tr>
      <w:tr w:rsidR="00322A74" w:rsidRPr="00322A74" w:rsidTr="00390B76">
        <w:trPr>
          <w:cantSplit/>
          <w:trHeight w:val="8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74" w:rsidRPr="00322A74" w:rsidRDefault="00322A74" w:rsidP="00B740E4">
            <w:pPr>
              <w:pStyle w:val="a3"/>
              <w:ind w:left="0"/>
              <w:rPr>
                <w:sz w:val="24"/>
                <w:szCs w:val="24"/>
              </w:rPr>
            </w:pPr>
            <w:r w:rsidRPr="00322A74">
              <w:rPr>
                <w:sz w:val="24"/>
                <w:szCs w:val="24"/>
              </w:rPr>
              <w:t>2. Адресные субсидии гражданам на оплату жилья и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74" w:rsidRPr="00322A74" w:rsidRDefault="00322A74" w:rsidP="00B740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2A74">
              <w:rPr>
                <w:sz w:val="24"/>
                <w:szCs w:val="24"/>
              </w:rPr>
              <w:t>528</w:t>
            </w:r>
          </w:p>
        </w:tc>
      </w:tr>
      <w:tr w:rsidR="00322A74" w:rsidRPr="00322A74" w:rsidTr="00390B76">
        <w:trPr>
          <w:cantSplit/>
          <w:trHeight w:val="4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74" w:rsidRPr="00322A74" w:rsidRDefault="00322A74" w:rsidP="00B740E4">
            <w:pPr>
              <w:pStyle w:val="a3"/>
              <w:ind w:left="0"/>
              <w:rPr>
                <w:sz w:val="24"/>
                <w:szCs w:val="24"/>
              </w:rPr>
            </w:pPr>
            <w:r w:rsidRPr="00322A74">
              <w:rPr>
                <w:sz w:val="24"/>
                <w:szCs w:val="24"/>
              </w:rPr>
              <w:t>3.Содержание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74" w:rsidRPr="00322A74" w:rsidRDefault="00322A74" w:rsidP="00B740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2A74">
              <w:rPr>
                <w:sz w:val="24"/>
                <w:szCs w:val="24"/>
              </w:rPr>
              <w:t>190</w:t>
            </w:r>
          </w:p>
        </w:tc>
      </w:tr>
      <w:tr w:rsidR="00322A74" w:rsidRPr="00BC5008" w:rsidTr="00390B76">
        <w:trPr>
          <w:trHeight w:val="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74" w:rsidRPr="00322A74" w:rsidRDefault="00322A74" w:rsidP="00E85CD5">
            <w:pPr>
              <w:jc w:val="center"/>
              <w:rPr>
                <w:b/>
                <w:sz w:val="24"/>
                <w:szCs w:val="24"/>
              </w:rPr>
            </w:pPr>
            <w:r w:rsidRPr="00322A74">
              <w:rPr>
                <w:b/>
                <w:sz w:val="24"/>
                <w:szCs w:val="24"/>
              </w:rPr>
              <w:t xml:space="preserve">                                     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74" w:rsidRPr="00322A74" w:rsidRDefault="00322A74" w:rsidP="00B740E4">
            <w:pPr>
              <w:jc w:val="center"/>
              <w:rPr>
                <w:b/>
                <w:sz w:val="24"/>
                <w:szCs w:val="24"/>
              </w:rPr>
            </w:pPr>
            <w:r w:rsidRPr="00322A74">
              <w:rPr>
                <w:b/>
                <w:sz w:val="24"/>
                <w:szCs w:val="24"/>
              </w:rPr>
              <w:t>40 823</w:t>
            </w:r>
          </w:p>
        </w:tc>
      </w:tr>
    </w:tbl>
    <w:p w:rsidR="00E85CD5" w:rsidRDefault="004D78EE" w:rsidP="000B5E3F">
      <w:pPr>
        <w:spacing w:line="240" w:lineRule="auto"/>
        <w:rPr>
          <w:rFonts w:ascii="Times New Roman" w:hAnsi="Times New Roman"/>
          <w:sz w:val="28"/>
          <w:szCs w:val="28"/>
        </w:rPr>
      </w:pPr>
      <w:r w:rsidRPr="00020532">
        <w:rPr>
          <w:rFonts w:ascii="Times New Roman" w:hAnsi="Times New Roman"/>
          <w:sz w:val="28"/>
          <w:szCs w:val="28"/>
        </w:rPr>
        <w:tab/>
      </w:r>
    </w:p>
    <w:p w:rsidR="00134010" w:rsidRPr="005B549A" w:rsidRDefault="0062618C" w:rsidP="0062618C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49A">
        <w:rPr>
          <w:rFonts w:ascii="Times New Roman" w:hAnsi="Times New Roman" w:cs="Times New Roman"/>
          <w:b/>
          <w:sz w:val="28"/>
          <w:szCs w:val="24"/>
        </w:rPr>
        <w:lastRenderedPageBreak/>
        <w:t>ПРЕДОСТАВЛЕНИ</w:t>
      </w:r>
      <w:r w:rsidR="00302EDD" w:rsidRPr="005B549A">
        <w:rPr>
          <w:rFonts w:ascii="Times New Roman" w:hAnsi="Times New Roman" w:cs="Times New Roman"/>
          <w:b/>
          <w:sz w:val="28"/>
          <w:szCs w:val="24"/>
        </w:rPr>
        <w:t>Е</w:t>
      </w:r>
      <w:r w:rsidRPr="005B549A">
        <w:rPr>
          <w:rFonts w:ascii="Times New Roman" w:hAnsi="Times New Roman" w:cs="Times New Roman"/>
          <w:b/>
          <w:sz w:val="28"/>
          <w:szCs w:val="24"/>
        </w:rPr>
        <w:t xml:space="preserve"> СУБСИДИЙ ОРГАНИЗАЦИЯМ НА ВОЗМЕЩЕНИЕ НЕДОПОЛУЧЕННЫХ ДОХОДОВ В СВЯЗИ С УСТАНОВЛЕНИЕМ ЛЬГОТНЫХ ТАРИФОВ НА КОММУНАЛЬНЫЕ УСЛУГИ</w:t>
      </w:r>
    </w:p>
    <w:p w:rsidR="0062618C" w:rsidRPr="0062618C" w:rsidRDefault="0062618C" w:rsidP="0062618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D6CDF" w:rsidRPr="00402845" w:rsidRDefault="00DD6CDF" w:rsidP="00DD6CD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За истекший период 2016 года Агентством проведена следующая работа: </w:t>
      </w:r>
    </w:p>
    <w:p w:rsidR="00DD6CDF" w:rsidRPr="00402845" w:rsidRDefault="00DD6CDF" w:rsidP="00DD6CDF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Работа по определению потребности лимитов бюджетных ассигнований на 2016 год и последующие 2017-2019 гг., анализ предоставленной субсидии за 2015 год по сравнению с прогнозом 2016 года;</w:t>
      </w:r>
    </w:p>
    <w:p w:rsidR="00DD6CDF" w:rsidRPr="00402845" w:rsidRDefault="00DD6CDF" w:rsidP="00DD6CDF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Обеспечено предоставление субсидии организация</w:t>
      </w:r>
      <w:r w:rsidR="00402845">
        <w:rPr>
          <w:rFonts w:ascii="Times New Roman" w:eastAsia="Calibri" w:hAnsi="Times New Roman" w:cs="Times New Roman"/>
          <w:sz w:val="24"/>
          <w:szCs w:val="24"/>
        </w:rPr>
        <w:t>м</w:t>
      </w:r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за 1 полугодие 2016 года и июль-ноябрь 2016 года путем:</w:t>
      </w:r>
    </w:p>
    <w:p w:rsidR="00DD6CDF" w:rsidRPr="00402845" w:rsidRDefault="00DD6CDF" w:rsidP="00DD6CDF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заключения дополнительных соглашений на 1 полугодие 2016 года; </w:t>
      </w:r>
    </w:p>
    <w:p w:rsidR="00DD6CDF" w:rsidRPr="00402845" w:rsidRDefault="00DD6CDF" w:rsidP="00DD6CDF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приема заявлений и пакета документов заявителей на 2 полугодие 2016 года, заключения соглашений;  </w:t>
      </w:r>
    </w:p>
    <w:p w:rsidR="00DD6CDF" w:rsidRPr="00402845" w:rsidRDefault="00DD6CDF" w:rsidP="00DD6CDF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заключения дополнительных соглашений по перемещению ежемесячных кассовых планов по решению Министерства жилищно-коммунального хозяйства и энергетики Республики Саха (Якутия);</w:t>
      </w:r>
    </w:p>
    <w:p w:rsidR="00DD6CDF" w:rsidRPr="00402845" w:rsidRDefault="00DD6CDF" w:rsidP="00DD6CDF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обработки актов о начислении платы льготной категории потребителей за оказанные коммунальные услуги (ресурсы) за июль 2015 г. – июнь 2016 г., а также за июль 2016 г. – ноябрь 2016 г.;</w:t>
      </w:r>
    </w:p>
    <w:p w:rsidR="00DD6CDF" w:rsidRPr="00402845" w:rsidRDefault="00DD6CDF" w:rsidP="00DD6CDF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начисления и перечисления субсидии за соответствующие периоды;</w:t>
      </w:r>
    </w:p>
    <w:p w:rsidR="00DD6CDF" w:rsidRPr="00402845" w:rsidRDefault="00DD6CDF" w:rsidP="00DD6CDF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оценки эффективности предоставленной субсидии на основании отчетов об использовании предоставленной субсидии за 2 полугодие 2014г. – 1 полугодие  2015 г.</w:t>
      </w:r>
    </w:p>
    <w:p w:rsidR="00DD6CDF" w:rsidRPr="00402845" w:rsidRDefault="00DD6CDF" w:rsidP="00DD6CDF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Завершена настройка работы и внедрен функционал «Акты начисления» в модуле «Субсидии юридическим лицам» информационной системы «</w:t>
      </w:r>
      <w:proofErr w:type="spellStart"/>
      <w:r w:rsidRPr="00402845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Start"/>
      <w:r w:rsidRPr="00402845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402845">
        <w:rPr>
          <w:rFonts w:ascii="Times New Roman" w:eastAsia="Calibri" w:hAnsi="Times New Roman" w:cs="Times New Roman"/>
          <w:sz w:val="24"/>
          <w:szCs w:val="24"/>
        </w:rPr>
        <w:t>нлайн</w:t>
      </w:r>
      <w:proofErr w:type="spellEnd"/>
      <w:r w:rsidRPr="00402845">
        <w:rPr>
          <w:rFonts w:ascii="Times New Roman" w:eastAsia="Calibri" w:hAnsi="Times New Roman" w:cs="Times New Roman"/>
          <w:sz w:val="24"/>
          <w:szCs w:val="24"/>
        </w:rPr>
        <w:t>», финансирование организаций осуществлено при условии ввода сведений по начисленной плате в модуль; начиная с 1 марта текущего года;</w:t>
      </w:r>
    </w:p>
    <w:p w:rsidR="00DD6CDF" w:rsidRPr="00402845" w:rsidRDefault="00DD6CDF" w:rsidP="00DD6CDF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С июля 2016 года усилена работа по сверке сведений начисленной платы населению в «</w:t>
      </w:r>
      <w:proofErr w:type="spellStart"/>
      <w:r w:rsidRPr="00402845">
        <w:rPr>
          <w:rFonts w:ascii="Times New Roman" w:eastAsia="Calibri" w:hAnsi="Times New Roman" w:cs="Times New Roman"/>
          <w:sz w:val="24"/>
          <w:szCs w:val="24"/>
        </w:rPr>
        <w:t>Биллинговом</w:t>
      </w:r>
      <w:proofErr w:type="spellEnd"/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центре» информационной системы «</w:t>
      </w:r>
      <w:proofErr w:type="spellStart"/>
      <w:r w:rsidRPr="00402845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Start"/>
      <w:r w:rsidRPr="00402845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402845">
        <w:rPr>
          <w:rFonts w:ascii="Times New Roman" w:eastAsia="Calibri" w:hAnsi="Times New Roman" w:cs="Times New Roman"/>
          <w:sz w:val="24"/>
          <w:szCs w:val="24"/>
        </w:rPr>
        <w:t>нлайн</w:t>
      </w:r>
      <w:proofErr w:type="spellEnd"/>
      <w:r w:rsidRPr="00402845">
        <w:rPr>
          <w:rFonts w:ascii="Times New Roman" w:eastAsia="Calibri" w:hAnsi="Times New Roman" w:cs="Times New Roman"/>
          <w:sz w:val="24"/>
          <w:szCs w:val="24"/>
        </w:rPr>
        <w:t>» со сведениями по Актам о начислении льготной категории потребителей за оказанные коммунальные услуги (ресурсы);</w:t>
      </w:r>
    </w:p>
    <w:p w:rsidR="00DD6CDF" w:rsidRPr="00402845" w:rsidRDefault="00DD6CDF" w:rsidP="00DD6CDF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Министерства жилищно-коммунального хозяйства и энергетики Республики Саха (Якутия) в целях определения потребности крупных поставщиков коммунальных услуг за 2016 год проводится оценка предоставляемой субсидии за 2 полугодие 2015 года – 1 полугодие 2016 г. и 3 квартал 2016 года на </w:t>
      </w:r>
      <w:r w:rsidRPr="00402845">
        <w:rPr>
          <w:rFonts w:ascii="Times New Roman" w:eastAsia="Calibri" w:hAnsi="Times New Roman" w:cs="Times New Roman"/>
          <w:sz w:val="24"/>
          <w:szCs w:val="24"/>
        </w:rPr>
        <w:lastRenderedPageBreak/>
        <w:t>основании выгруженной с программных продуктов организаций начисленной платы льготной категории потребителей и использования методики начисления субсидии согласно определения плановой</w:t>
      </w:r>
      <w:proofErr w:type="gramEnd"/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субсидии при заключении соглашений. В 2016 году проведена оценка АО «</w:t>
      </w:r>
      <w:proofErr w:type="spellStart"/>
      <w:r w:rsidRPr="00402845">
        <w:rPr>
          <w:rFonts w:ascii="Times New Roman" w:eastAsia="Calibri" w:hAnsi="Times New Roman" w:cs="Times New Roman"/>
          <w:sz w:val="24"/>
          <w:szCs w:val="24"/>
        </w:rPr>
        <w:t>Сахаэнерго</w:t>
      </w:r>
      <w:proofErr w:type="spellEnd"/>
      <w:r w:rsidRPr="00402845">
        <w:rPr>
          <w:rFonts w:ascii="Times New Roman" w:eastAsia="Calibri" w:hAnsi="Times New Roman" w:cs="Times New Roman"/>
          <w:sz w:val="24"/>
          <w:szCs w:val="24"/>
        </w:rPr>
        <w:t>», ПАО «Якутскэнерго»;</w:t>
      </w:r>
    </w:p>
    <w:p w:rsidR="00DD6CDF" w:rsidRPr="00402845" w:rsidRDefault="00DD6CDF" w:rsidP="00DD6CDF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Сформулированы и утверждены технические задания к расширенным задачам исполнителя государственного контракта по сопровождению и обновлению информационной системы «</w:t>
      </w:r>
      <w:proofErr w:type="spellStart"/>
      <w:r w:rsidRPr="00402845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Start"/>
      <w:r w:rsidRPr="00402845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402845">
        <w:rPr>
          <w:rFonts w:ascii="Times New Roman" w:eastAsia="Calibri" w:hAnsi="Times New Roman" w:cs="Times New Roman"/>
          <w:sz w:val="24"/>
          <w:szCs w:val="24"/>
        </w:rPr>
        <w:t>нлайн</w:t>
      </w:r>
      <w:proofErr w:type="spellEnd"/>
      <w:r w:rsidRPr="00402845">
        <w:rPr>
          <w:rFonts w:ascii="Times New Roman" w:eastAsia="Calibri" w:hAnsi="Times New Roman" w:cs="Times New Roman"/>
          <w:sz w:val="24"/>
          <w:szCs w:val="24"/>
        </w:rPr>
        <w:t>» модуля «Субсидии юридическим лицам» в соответствии с новыми требованиями по предоставлению субсидий;</w:t>
      </w:r>
    </w:p>
    <w:p w:rsidR="00DD6CDF" w:rsidRPr="00402845" w:rsidRDefault="00DD6CDF" w:rsidP="00DD6CDF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Разработан и утвержден порядок документооборота по приему заявлений и финансированию организаций, регламентирующий действия и задачи юрисконсульта, сотрудников отдела по работе с юридическими лицами и бухгалтерии;</w:t>
      </w:r>
    </w:p>
    <w:p w:rsidR="00DD6CDF" w:rsidRPr="00402845" w:rsidRDefault="00DD6CDF" w:rsidP="0031373F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Проведена работа по внесению изменений в Порядок предоставления субсидий</w:t>
      </w:r>
      <w:r w:rsidR="0031373F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31373F" w:rsidRPr="0031373F">
        <w:rPr>
          <w:rFonts w:ascii="Times New Roman" w:eastAsia="Calibri" w:hAnsi="Times New Roman" w:cs="Times New Roman"/>
          <w:sz w:val="24"/>
          <w:szCs w:val="24"/>
        </w:rPr>
        <w:t>включени</w:t>
      </w:r>
      <w:r w:rsidR="0049243B">
        <w:rPr>
          <w:rFonts w:ascii="Times New Roman" w:eastAsia="Calibri" w:hAnsi="Times New Roman" w:cs="Times New Roman"/>
          <w:sz w:val="24"/>
          <w:szCs w:val="24"/>
        </w:rPr>
        <w:t>ю</w:t>
      </w:r>
      <w:r w:rsidR="0031373F" w:rsidRPr="0031373F">
        <w:rPr>
          <w:rFonts w:ascii="Times New Roman" w:eastAsia="Calibri" w:hAnsi="Times New Roman" w:cs="Times New Roman"/>
          <w:sz w:val="24"/>
          <w:szCs w:val="24"/>
        </w:rPr>
        <w:t xml:space="preserve"> к льготной категории прочих потребителей.</w:t>
      </w:r>
      <w:r w:rsidR="00213DBA">
        <w:rPr>
          <w:rFonts w:ascii="Times New Roman" w:eastAsia="Calibri" w:hAnsi="Times New Roman" w:cs="Times New Roman"/>
          <w:sz w:val="24"/>
          <w:szCs w:val="24"/>
        </w:rPr>
        <w:t>, также проведены работы</w:t>
      </w:r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в части не возможности включения в </w:t>
      </w:r>
      <w:r w:rsidR="00213DBA">
        <w:rPr>
          <w:rFonts w:ascii="Times New Roman" w:eastAsia="Calibri" w:hAnsi="Times New Roman" w:cs="Times New Roman"/>
          <w:sz w:val="24"/>
          <w:szCs w:val="24"/>
        </w:rPr>
        <w:t>П</w:t>
      </w:r>
      <w:r w:rsidRPr="00402845">
        <w:rPr>
          <w:rFonts w:ascii="Times New Roman" w:eastAsia="Calibri" w:hAnsi="Times New Roman" w:cs="Times New Roman"/>
          <w:sz w:val="24"/>
          <w:szCs w:val="24"/>
        </w:rPr>
        <w:t>орядок предоставлени</w:t>
      </w:r>
      <w:r w:rsidR="00213DBA">
        <w:rPr>
          <w:rFonts w:ascii="Times New Roman" w:eastAsia="Calibri" w:hAnsi="Times New Roman" w:cs="Times New Roman"/>
          <w:sz w:val="24"/>
          <w:szCs w:val="24"/>
        </w:rPr>
        <w:t>е</w:t>
      </w:r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субсидий по </w:t>
      </w:r>
      <w:proofErr w:type="spellStart"/>
      <w:r w:rsidRPr="00402845">
        <w:rPr>
          <w:rFonts w:ascii="Times New Roman" w:eastAsia="Calibri" w:hAnsi="Times New Roman" w:cs="Times New Roman"/>
          <w:sz w:val="24"/>
          <w:szCs w:val="24"/>
        </w:rPr>
        <w:t>энергосервисным</w:t>
      </w:r>
      <w:proofErr w:type="spellEnd"/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мероприятиям, соблюдения условий предоставления субсидий согласно Постанов</w:t>
      </w:r>
      <w:r w:rsidR="0031373F">
        <w:rPr>
          <w:rFonts w:ascii="Times New Roman" w:eastAsia="Calibri" w:hAnsi="Times New Roman" w:cs="Times New Roman"/>
          <w:sz w:val="24"/>
          <w:szCs w:val="24"/>
        </w:rPr>
        <w:t>ления Правительства Р</w:t>
      </w:r>
      <w:proofErr w:type="gramStart"/>
      <w:r w:rsidR="0031373F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="0031373F">
        <w:rPr>
          <w:rFonts w:ascii="Times New Roman" w:eastAsia="Calibri" w:hAnsi="Times New Roman" w:cs="Times New Roman"/>
          <w:sz w:val="24"/>
          <w:szCs w:val="24"/>
        </w:rPr>
        <w:t>Я) №261.</w:t>
      </w:r>
    </w:p>
    <w:p w:rsidR="007E12AB" w:rsidRDefault="00DD6CDF" w:rsidP="00DD6CDF">
      <w:pPr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845">
        <w:rPr>
          <w:rFonts w:ascii="Times New Roman" w:hAnsi="Times New Roman" w:cs="Times New Roman"/>
          <w:sz w:val="24"/>
          <w:szCs w:val="24"/>
        </w:rPr>
        <w:t>По итогам 2016 года количество получателей субсидий составило 17</w:t>
      </w:r>
      <w:r w:rsidR="009836D4">
        <w:rPr>
          <w:rFonts w:ascii="Times New Roman" w:hAnsi="Times New Roman" w:cs="Times New Roman"/>
          <w:sz w:val="24"/>
          <w:szCs w:val="24"/>
        </w:rPr>
        <w:t>5</w:t>
      </w:r>
      <w:r w:rsidRPr="00402845">
        <w:rPr>
          <w:rFonts w:ascii="Times New Roman" w:hAnsi="Times New Roman" w:cs="Times New Roman"/>
          <w:sz w:val="24"/>
          <w:szCs w:val="24"/>
        </w:rPr>
        <w:t xml:space="preserve"> организаций, что на </w:t>
      </w:r>
      <w:r w:rsidR="009836D4">
        <w:rPr>
          <w:rFonts w:ascii="Times New Roman" w:hAnsi="Times New Roman" w:cs="Times New Roman"/>
          <w:sz w:val="24"/>
          <w:szCs w:val="24"/>
        </w:rPr>
        <w:t>4</w:t>
      </w:r>
      <w:r w:rsidRPr="00402845">
        <w:rPr>
          <w:rFonts w:ascii="Times New Roman" w:hAnsi="Times New Roman" w:cs="Times New Roman"/>
          <w:sz w:val="24"/>
          <w:szCs w:val="24"/>
        </w:rPr>
        <w:t xml:space="preserve"> организации меньше, чем в 2015 году. </w:t>
      </w:r>
      <w:r w:rsidRPr="00402845">
        <w:rPr>
          <w:rFonts w:ascii="Times New Roman" w:eastAsia="Calibri" w:hAnsi="Times New Roman" w:cs="Times New Roman"/>
          <w:color w:val="000000"/>
          <w:sz w:val="24"/>
          <w:szCs w:val="24"/>
        </w:rPr>
        <w:t>Общая потребность в лимитах бюджетных ассигнований на 2016 год составила 21 337 826 тыс. рублей</w:t>
      </w:r>
      <w:r w:rsidR="007E12A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D6CDF" w:rsidRPr="00402845" w:rsidRDefault="00DD6CDF" w:rsidP="00DD6CDF">
      <w:pPr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845">
        <w:rPr>
          <w:rFonts w:ascii="Times New Roman" w:eastAsia="Calibri" w:hAnsi="Times New Roman" w:cs="Times New Roman"/>
          <w:color w:val="000000"/>
          <w:sz w:val="24"/>
          <w:szCs w:val="24"/>
        </w:rPr>
        <w:t>Прогноз субсидий на 2017 год сформирован на основании объемов, учтенных в заключенных соглашениях 2 полугодия 2016 года, с учетом представленных ГКЦ Р</w:t>
      </w:r>
      <w:proofErr w:type="gramStart"/>
      <w:r w:rsidRPr="00402845">
        <w:rPr>
          <w:rFonts w:ascii="Times New Roman" w:eastAsia="Calibri" w:hAnsi="Times New Roman" w:cs="Times New Roman"/>
          <w:color w:val="000000"/>
          <w:sz w:val="24"/>
          <w:szCs w:val="24"/>
        </w:rPr>
        <w:t>С(</w:t>
      </w:r>
      <w:proofErr w:type="gramEnd"/>
      <w:r w:rsidRPr="00402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Я) прогнозных льготных тарифов с 1 июля 2017 года и утвержденных экономически обоснованных тарифов с 1 июля 2017 года. При этом, в прогнозе 2017 года не </w:t>
      </w:r>
      <w:proofErr w:type="gramStart"/>
      <w:r w:rsidRPr="00402845">
        <w:rPr>
          <w:rFonts w:ascii="Times New Roman" w:eastAsia="Calibri" w:hAnsi="Times New Roman" w:cs="Times New Roman"/>
          <w:color w:val="000000"/>
          <w:sz w:val="24"/>
          <w:szCs w:val="24"/>
        </w:rPr>
        <w:t>учтен</w:t>
      </w:r>
      <w:proofErr w:type="gramEnd"/>
      <w:r w:rsidRPr="00402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845">
        <w:rPr>
          <w:rFonts w:ascii="Times New Roman" w:eastAsia="Calibri" w:hAnsi="Times New Roman" w:cs="Times New Roman"/>
          <w:color w:val="000000"/>
          <w:sz w:val="24"/>
          <w:szCs w:val="24"/>
        </w:rPr>
        <w:t>электрообогрев</w:t>
      </w:r>
      <w:proofErr w:type="spellEnd"/>
      <w:r w:rsidRPr="00402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полов.</w:t>
      </w:r>
    </w:p>
    <w:tbl>
      <w:tblPr>
        <w:tblW w:w="9851" w:type="dxa"/>
        <w:tblInd w:w="103" w:type="dxa"/>
        <w:tblLook w:val="04A0" w:firstRow="1" w:lastRow="0" w:firstColumn="1" w:lastColumn="0" w:noHBand="0" w:noVBand="1"/>
      </w:tblPr>
      <w:tblGrid>
        <w:gridCol w:w="3678"/>
        <w:gridCol w:w="2496"/>
        <w:gridCol w:w="2135"/>
        <w:gridCol w:w="1542"/>
      </w:tblGrid>
      <w:tr w:rsidR="00DD6CDF" w:rsidRPr="00402845" w:rsidTr="00402845">
        <w:trPr>
          <w:trHeight w:val="240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услуги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субсидии (тыс. руб.)</w:t>
            </w:r>
          </w:p>
        </w:tc>
      </w:tr>
      <w:tr w:rsidR="00DD6CDF" w:rsidRPr="00402845" w:rsidTr="00402845">
        <w:trPr>
          <w:trHeight w:val="240"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D6CDF" w:rsidRPr="00402845" w:rsidTr="00402845">
        <w:trPr>
          <w:trHeight w:val="47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Вывозная канализация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1 705 460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1 807 611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106%</w:t>
            </w:r>
          </w:p>
        </w:tc>
      </w:tr>
      <w:tr w:rsidR="00DD6CDF" w:rsidRPr="00402845" w:rsidTr="00402845">
        <w:trPr>
          <w:trHeight w:val="47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1 025 114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1 169 152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114%</w:t>
            </w:r>
          </w:p>
        </w:tc>
      </w:tr>
      <w:tr w:rsidR="00DD6CDF" w:rsidRPr="00402845" w:rsidTr="00402845">
        <w:trPr>
          <w:trHeight w:val="2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86 868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110 445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127%</w:t>
            </w:r>
          </w:p>
        </w:tc>
      </w:tr>
      <w:tr w:rsidR="00DD6CDF" w:rsidRPr="00402845" w:rsidTr="00402845">
        <w:trPr>
          <w:trHeight w:val="47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Коллекторная канализация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1 095 177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1 348 805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123%</w:t>
            </w:r>
          </w:p>
        </w:tc>
      </w:tr>
      <w:tr w:rsidR="00DD6CDF" w:rsidRPr="00402845" w:rsidTr="00402845">
        <w:trPr>
          <w:trHeight w:val="47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Электрообогрев</w:t>
            </w:r>
            <w:proofErr w:type="spellEnd"/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полов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DD6CDF" w:rsidRPr="00402845" w:rsidTr="00402845">
        <w:trPr>
          <w:trHeight w:val="47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теплоносителя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1 191 161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1 512 774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127%</w:t>
            </w:r>
          </w:p>
        </w:tc>
      </w:tr>
      <w:tr w:rsidR="00DD6CDF" w:rsidRPr="00402845" w:rsidTr="00402845">
        <w:trPr>
          <w:trHeight w:val="2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Сжиженный газ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171%</w:t>
            </w:r>
          </w:p>
        </w:tc>
      </w:tr>
      <w:tr w:rsidR="00DD6CDF" w:rsidRPr="00402845" w:rsidTr="00402845">
        <w:trPr>
          <w:trHeight w:val="2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Теплообменники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75 170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78 489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104%</w:t>
            </w:r>
          </w:p>
        </w:tc>
      </w:tr>
      <w:tr w:rsidR="00DD6CDF" w:rsidRPr="00402845" w:rsidTr="00402845">
        <w:trPr>
          <w:trHeight w:val="2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14 976 939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16 774 182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112%</w:t>
            </w:r>
          </w:p>
        </w:tc>
      </w:tr>
      <w:tr w:rsidR="00DD6CDF" w:rsidRPr="00402845" w:rsidTr="00402845">
        <w:trPr>
          <w:trHeight w:val="47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710 814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904 952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127%</w:t>
            </w:r>
          </w:p>
        </w:tc>
      </w:tr>
      <w:tr w:rsidR="00DD6CDF" w:rsidRPr="00402845" w:rsidTr="00402845">
        <w:trPr>
          <w:trHeight w:val="2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Электроотопление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318 139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380 210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120%</w:t>
            </w:r>
          </w:p>
        </w:tc>
      </w:tr>
      <w:tr w:rsidR="00DD6CDF" w:rsidRPr="00402845" w:rsidTr="00402845">
        <w:trPr>
          <w:trHeight w:val="2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21 221 916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24 091 086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114%</w:t>
            </w:r>
          </w:p>
        </w:tc>
      </w:tr>
    </w:tbl>
    <w:p w:rsidR="00DD6CDF" w:rsidRPr="00402845" w:rsidRDefault="00DD6CDF" w:rsidP="00DD6CDF">
      <w:pPr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0202" w:rsidRDefault="00760202" w:rsidP="00DD6CD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6CDF" w:rsidRPr="00402845" w:rsidRDefault="00DD6CDF" w:rsidP="00760202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845">
        <w:rPr>
          <w:rFonts w:ascii="Times New Roman" w:eastAsia="Calibri" w:hAnsi="Times New Roman" w:cs="Times New Roman"/>
          <w:color w:val="000000"/>
          <w:sz w:val="24"/>
          <w:szCs w:val="24"/>
        </w:rPr>
        <w:t>Доля окупаемости платежами населения по коммунальным услугам в 2016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DD6CDF" w:rsidRPr="00402845" w:rsidTr="00402845">
        <w:trPr>
          <w:trHeight w:val="30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услуг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D6CDF" w:rsidRPr="00402845" w:rsidRDefault="00DD6CDF" w:rsidP="00DD6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Доля окупаемости</w:t>
            </w:r>
          </w:p>
        </w:tc>
      </w:tr>
      <w:tr w:rsidR="00DD6CDF" w:rsidRPr="00402845" w:rsidTr="00402845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Отопление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26,50%</w:t>
            </w:r>
          </w:p>
        </w:tc>
      </w:tr>
      <w:tr w:rsidR="00DD6CDF" w:rsidRPr="00402845" w:rsidTr="00402845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ГВС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30,80%</w:t>
            </w:r>
          </w:p>
        </w:tc>
      </w:tr>
      <w:tr w:rsidR="00DD6CDF" w:rsidRPr="00402845" w:rsidTr="00402845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ХВС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65,10%</w:t>
            </w:r>
          </w:p>
        </w:tc>
      </w:tr>
      <w:tr w:rsidR="00DD6CDF" w:rsidRPr="00402845" w:rsidTr="00402845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D6CDF" w:rsidRPr="00402845" w:rsidRDefault="00DD6CDF" w:rsidP="00DD6CD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Водоотведение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6CDF" w:rsidRPr="00402845" w:rsidRDefault="00DD6CDF" w:rsidP="00DD6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2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24,20%</w:t>
            </w:r>
          </w:p>
        </w:tc>
      </w:tr>
    </w:tbl>
    <w:p w:rsidR="00760202" w:rsidRDefault="00760202" w:rsidP="00DD6CDF">
      <w:pPr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6CDF" w:rsidRPr="00402845" w:rsidRDefault="00DD6CDF" w:rsidP="00DD6CDF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AB468E" w:rsidRPr="00402845" w:rsidRDefault="00AB468E" w:rsidP="00FD53A3">
      <w:pPr>
        <w:ind w:firstLine="85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284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Проверки организаций коммунального комплекса</w:t>
      </w:r>
    </w:p>
    <w:p w:rsidR="0011122F" w:rsidRPr="00402845" w:rsidRDefault="00542B2D" w:rsidP="00FD53A3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В 2016 году </w:t>
      </w:r>
      <w:r w:rsidR="0011122F" w:rsidRPr="00402845">
        <w:rPr>
          <w:rFonts w:ascii="Times New Roman" w:eastAsia="Calibri" w:hAnsi="Times New Roman" w:cs="Times New Roman"/>
          <w:sz w:val="24"/>
          <w:szCs w:val="24"/>
        </w:rPr>
        <w:t>было запланировано 38 проверок</w:t>
      </w:r>
      <w:r w:rsidR="005453FA" w:rsidRPr="00402845">
        <w:rPr>
          <w:rFonts w:ascii="Times New Roman" w:eastAsia="Calibri" w:hAnsi="Times New Roman" w:cs="Times New Roman"/>
          <w:sz w:val="24"/>
          <w:szCs w:val="24"/>
        </w:rPr>
        <w:t>,</w:t>
      </w:r>
      <w:r w:rsidR="0011122F" w:rsidRPr="00402845">
        <w:rPr>
          <w:rFonts w:ascii="Times New Roman" w:eastAsia="Calibri" w:hAnsi="Times New Roman" w:cs="Times New Roman"/>
          <w:sz w:val="24"/>
          <w:szCs w:val="24"/>
        </w:rPr>
        <w:t xml:space="preserve"> из которых завершены 16</w:t>
      </w:r>
      <w:r w:rsidR="005453FA" w:rsidRPr="00402845">
        <w:rPr>
          <w:rFonts w:ascii="Times New Roman" w:eastAsia="Calibri" w:hAnsi="Times New Roman" w:cs="Times New Roman"/>
          <w:sz w:val="24"/>
          <w:szCs w:val="24"/>
        </w:rPr>
        <w:t>. отклонение от плана произошло по причине нехватки трудовых ресурсов и непредставления организациями-получателями субсидий документов</w:t>
      </w:r>
      <w:r w:rsidR="005453FA" w:rsidRPr="00402845">
        <w:t xml:space="preserve"> </w:t>
      </w:r>
      <w:r w:rsidR="005453FA" w:rsidRPr="00402845">
        <w:rPr>
          <w:rFonts w:ascii="Times New Roman" w:eastAsia="Calibri" w:hAnsi="Times New Roman" w:cs="Times New Roman"/>
          <w:sz w:val="24"/>
          <w:szCs w:val="24"/>
        </w:rPr>
        <w:t>в установленные Агентством сроки.</w:t>
      </w:r>
    </w:p>
    <w:p w:rsidR="00FD53A3" w:rsidRPr="00402845" w:rsidRDefault="00FD53A3" w:rsidP="00FD53A3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При анализе начисленной платы льготной категории потребителей за оказанные коммунальные услуги по водоотведению проводится </w:t>
      </w:r>
      <w:proofErr w:type="gramStart"/>
      <w:r w:rsidRPr="00402845">
        <w:rPr>
          <w:rFonts w:ascii="Times New Roman" w:eastAsia="Calibri" w:hAnsi="Times New Roman" w:cs="Times New Roman"/>
          <w:sz w:val="24"/>
          <w:szCs w:val="24"/>
        </w:rPr>
        <w:t>анализ</w:t>
      </w:r>
      <w:proofErr w:type="gramEnd"/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и сопоставляются объемы пост</w:t>
      </w:r>
      <w:r w:rsidR="00AB468E" w:rsidRPr="00402845">
        <w:rPr>
          <w:rFonts w:ascii="Times New Roman" w:eastAsia="Calibri" w:hAnsi="Times New Roman" w:cs="Times New Roman"/>
          <w:sz w:val="24"/>
          <w:szCs w:val="24"/>
        </w:rPr>
        <w:t>авки воды другими поставщиками.</w:t>
      </w:r>
    </w:p>
    <w:p w:rsidR="00FD53A3" w:rsidRPr="00402845" w:rsidRDefault="00FD53A3" w:rsidP="00FD53A3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Основная причина излишне выплаченной субсидии:</w:t>
      </w:r>
    </w:p>
    <w:p w:rsidR="00FD53A3" w:rsidRPr="00402845" w:rsidRDefault="00FD53A3" w:rsidP="004024F6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недостоверность сведений в предоставленных актах получателями;</w:t>
      </w:r>
    </w:p>
    <w:p w:rsidR="00FD53A3" w:rsidRPr="00402845" w:rsidRDefault="00FD53A3" w:rsidP="004024F6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применения при начислении субсидии </w:t>
      </w:r>
      <w:proofErr w:type="spellStart"/>
      <w:r w:rsidRPr="00402845">
        <w:rPr>
          <w:rFonts w:ascii="Times New Roman" w:eastAsia="Calibri" w:hAnsi="Times New Roman" w:cs="Times New Roman"/>
          <w:sz w:val="24"/>
          <w:szCs w:val="24"/>
        </w:rPr>
        <w:t>среднезвешанной</w:t>
      </w:r>
      <w:proofErr w:type="spellEnd"/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субсидии на 1 ед. коммунальных услуг;</w:t>
      </w:r>
    </w:p>
    <w:p w:rsidR="0096273C" w:rsidRPr="00402845" w:rsidRDefault="00FD53A3" w:rsidP="0096273C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2845">
        <w:rPr>
          <w:rFonts w:ascii="Times New Roman" w:eastAsia="Calibri" w:hAnsi="Times New Roman" w:cs="Times New Roman"/>
          <w:sz w:val="24"/>
          <w:szCs w:val="24"/>
        </w:rPr>
        <w:t>не верное</w:t>
      </w:r>
      <w:proofErr w:type="gramEnd"/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применение двойных нормативов  по водоснабжению;</w:t>
      </w:r>
    </w:p>
    <w:p w:rsidR="0096273C" w:rsidRPr="00402845" w:rsidRDefault="00FD53A3" w:rsidP="0096273C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2845">
        <w:rPr>
          <w:rFonts w:ascii="Times New Roman" w:eastAsia="Calibri" w:hAnsi="Times New Roman" w:cs="Times New Roman"/>
          <w:sz w:val="24"/>
          <w:szCs w:val="24"/>
        </w:rPr>
        <w:t>не совпадение</w:t>
      </w:r>
      <w:proofErr w:type="gramEnd"/>
      <w:r w:rsidRPr="00402845">
        <w:rPr>
          <w:rFonts w:ascii="Times New Roman" w:eastAsia="Calibri" w:hAnsi="Times New Roman" w:cs="Times New Roman"/>
          <w:sz w:val="24"/>
          <w:szCs w:val="24"/>
        </w:rPr>
        <w:t xml:space="preserve"> технических характеристик (типа благоустройств, количества потребителей, площадей) с поставщиком водоснабжения;</w:t>
      </w:r>
    </w:p>
    <w:p w:rsidR="00FD53A3" w:rsidRPr="00402845" w:rsidRDefault="00FD53A3" w:rsidP="0096273C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слив теплоносителя сверх установленных нормативных объемов.</w:t>
      </w:r>
    </w:p>
    <w:p w:rsidR="00FD53A3" w:rsidRPr="00402845" w:rsidRDefault="00AB468E" w:rsidP="00AB468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2845">
        <w:rPr>
          <w:rFonts w:ascii="Times New Roman" w:eastAsia="Calibri" w:hAnsi="Times New Roman" w:cs="Times New Roman"/>
          <w:sz w:val="24"/>
          <w:szCs w:val="24"/>
        </w:rPr>
        <w:t>На 2017 год запланировано охватить проверками 24 организации согласно плана проверок на 2017 год, утвержденного приказом ГКУ Р</w:t>
      </w:r>
      <w:proofErr w:type="gramStart"/>
      <w:r w:rsidRPr="00402845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402845">
        <w:rPr>
          <w:rFonts w:ascii="Times New Roman" w:eastAsia="Calibri" w:hAnsi="Times New Roman" w:cs="Times New Roman"/>
          <w:sz w:val="24"/>
          <w:szCs w:val="24"/>
        </w:rPr>
        <w:t>Я) «Агентство субсидий» от 02.02.2017г. № 07-17/28.</w:t>
      </w:r>
    </w:p>
    <w:p w:rsidR="00AB468E" w:rsidRPr="00402845" w:rsidRDefault="00AB468E" w:rsidP="00AB468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836D4" w:rsidRDefault="009836D4" w:rsidP="00AB468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836D4" w:rsidRDefault="009836D4" w:rsidP="00AB468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62221" w:rsidRPr="00462221" w:rsidRDefault="00462221" w:rsidP="00462221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2AEF" w:rsidRPr="00AB468E" w:rsidRDefault="009F2AEF" w:rsidP="009F2AE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34010" w:rsidRPr="007A25F5" w:rsidRDefault="00134010" w:rsidP="001340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5F5">
        <w:rPr>
          <w:rFonts w:ascii="Times New Roman" w:hAnsi="Times New Roman" w:cs="Times New Roman"/>
          <w:b/>
          <w:sz w:val="28"/>
          <w:szCs w:val="24"/>
        </w:rPr>
        <w:lastRenderedPageBreak/>
        <w:t>5. ОКАЗАНИЕ ГОСУДАРСТВЕНН</w:t>
      </w:r>
      <w:r w:rsidR="007A25F5">
        <w:rPr>
          <w:rFonts w:ascii="Times New Roman" w:hAnsi="Times New Roman" w:cs="Times New Roman"/>
          <w:b/>
          <w:sz w:val="28"/>
          <w:szCs w:val="24"/>
        </w:rPr>
        <w:t>ЫХ</w:t>
      </w:r>
      <w:r w:rsidRPr="007A25F5">
        <w:rPr>
          <w:rFonts w:ascii="Times New Roman" w:hAnsi="Times New Roman" w:cs="Times New Roman"/>
          <w:b/>
          <w:sz w:val="28"/>
          <w:szCs w:val="24"/>
        </w:rPr>
        <w:t xml:space="preserve"> УСЛУГ</w:t>
      </w:r>
      <w:r w:rsidR="00D5152D">
        <w:rPr>
          <w:rFonts w:ascii="Times New Roman" w:hAnsi="Times New Roman" w:cs="Times New Roman"/>
          <w:b/>
          <w:sz w:val="28"/>
          <w:szCs w:val="24"/>
        </w:rPr>
        <w:t xml:space="preserve"> ДЛЯ НАСЕЛЕНИЯ</w:t>
      </w:r>
    </w:p>
    <w:p w:rsidR="00EF2F4A" w:rsidRDefault="00EF2F4A" w:rsidP="00134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5F5" w:rsidRPr="007A25F5" w:rsidRDefault="007A25F5" w:rsidP="007A25F5">
      <w:pPr>
        <w:spacing w:line="240" w:lineRule="auto"/>
        <w:ind w:left="1211"/>
        <w:contextualSpacing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7A25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 Проведенная работа по адресным субсидиям за отчетный период</w:t>
      </w:r>
    </w:p>
    <w:p w:rsidR="007A25F5" w:rsidRPr="007A25F5" w:rsidRDefault="007A25F5" w:rsidP="007A25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5F5" w:rsidRPr="007A25F5" w:rsidRDefault="007A25F5" w:rsidP="0077420E">
      <w:pPr>
        <w:spacing w:after="20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25F5">
        <w:rPr>
          <w:rFonts w:ascii="Times New Roman" w:eastAsia="Calibri" w:hAnsi="Times New Roman" w:cs="Times New Roman"/>
          <w:sz w:val="24"/>
          <w:szCs w:val="24"/>
        </w:rPr>
        <w:t>За 2016 года Агентством проведена следующая работа, направленная на повышение качества и дост</w:t>
      </w:r>
      <w:r w:rsidR="0077420E">
        <w:rPr>
          <w:rFonts w:ascii="Times New Roman" w:eastAsia="Calibri" w:hAnsi="Times New Roman" w:cs="Times New Roman"/>
          <w:sz w:val="24"/>
          <w:szCs w:val="24"/>
        </w:rPr>
        <w:t>упности государственной услуги:</w:t>
      </w:r>
    </w:p>
    <w:p w:rsidR="007A25F5" w:rsidRPr="007A25F5" w:rsidRDefault="007A25F5" w:rsidP="0077420E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Внесены изменения в Административный регламент предоставления государственной услуги «Прием заявлений и организация предоставления гражданам субсидий на оплату жилого помещения и коммунальных услуг», утвержденный приказом Министерства ЖКХ и Э Р</w:t>
      </w: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С(</w:t>
      </w:r>
      <w:proofErr w:type="gram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Я) от 27.12.2013 г. №912-п:</w:t>
      </w:r>
    </w:p>
    <w:p w:rsidR="007A25F5" w:rsidRPr="007A25F5" w:rsidRDefault="007A25F5" w:rsidP="0077420E">
      <w:pPr>
        <w:numPr>
          <w:ilvl w:val="0"/>
          <w:numId w:val="2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Установлена ранее отсутствующая норма о внеочередности отдельных категорий граждан, </w:t>
      </w:r>
    </w:p>
    <w:p w:rsidR="007A25F5" w:rsidRPr="007A25F5" w:rsidRDefault="007A25F5" w:rsidP="0077420E">
      <w:pPr>
        <w:numPr>
          <w:ilvl w:val="0"/>
          <w:numId w:val="2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По ряду справок скорректированы способы получения информации (предоставление заявителем, по межведомственному запросу),</w:t>
      </w:r>
    </w:p>
    <w:p w:rsidR="007A25F5" w:rsidRPr="007A25F5" w:rsidRDefault="007A25F5" w:rsidP="0077420E">
      <w:pPr>
        <w:numPr>
          <w:ilvl w:val="0"/>
          <w:numId w:val="2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Исключена необходимость подписания Согласия на обработку персональных данных заявителя. </w:t>
      </w:r>
    </w:p>
    <w:p w:rsidR="007A25F5" w:rsidRPr="007A25F5" w:rsidRDefault="007A25F5" w:rsidP="0077420E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В подсистеме АИС «Субсидии населению»:</w:t>
      </w:r>
    </w:p>
    <w:p w:rsidR="007A25F5" w:rsidRPr="007A25F5" w:rsidRDefault="007A25F5" w:rsidP="0077420E">
      <w:pPr>
        <w:numPr>
          <w:ilvl w:val="0"/>
          <w:numId w:val="3"/>
        </w:numPr>
        <w:spacing w:after="20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Завершена настройка работы и внедрен функционал «Входящее сальдо» в заявлении, что позволяет территориальным службам проводить сравнение фактических затрат с размером перечисленной субсидии.</w:t>
      </w:r>
    </w:p>
    <w:p w:rsidR="007A25F5" w:rsidRPr="007A25F5" w:rsidRDefault="007A25F5" w:rsidP="0077420E">
      <w:pPr>
        <w:numPr>
          <w:ilvl w:val="0"/>
          <w:numId w:val="3"/>
        </w:numPr>
        <w:spacing w:after="20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Усовершенствован отчет формы 15.05. о перечислении сумм субсидий, формирующий информацию за любой период (ранее отчет формировался только за 1 месяц).</w:t>
      </w:r>
    </w:p>
    <w:p w:rsidR="007A25F5" w:rsidRPr="007A25F5" w:rsidRDefault="007A25F5" w:rsidP="0077420E">
      <w:pPr>
        <w:numPr>
          <w:ilvl w:val="0"/>
          <w:numId w:val="3"/>
        </w:numPr>
        <w:spacing w:after="20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Реализована возможность регулирования авансового перечисления субсидии по твердому топливу.</w:t>
      </w:r>
    </w:p>
    <w:p w:rsidR="007A25F5" w:rsidRPr="007A25F5" w:rsidRDefault="007A25F5" w:rsidP="0077420E">
      <w:pPr>
        <w:numPr>
          <w:ilvl w:val="0"/>
          <w:numId w:val="3"/>
        </w:numPr>
        <w:spacing w:after="20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Реализовано автоматическое формирование аналитических таблиц.</w:t>
      </w:r>
    </w:p>
    <w:p w:rsidR="007A25F5" w:rsidRPr="007A25F5" w:rsidRDefault="007A25F5" w:rsidP="0077420E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Кратно увеличены показатели по работе в Региональной системе межведомственного электронного взаимодействия (РСМЭВ):</w:t>
      </w:r>
    </w:p>
    <w:p w:rsidR="007A25F5" w:rsidRPr="007A25F5" w:rsidRDefault="007A25F5" w:rsidP="0077420E">
      <w:pPr>
        <w:numPr>
          <w:ilvl w:val="0"/>
          <w:numId w:val="4"/>
        </w:numPr>
        <w:spacing w:after="20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За 2016 года общее количество запросов составило 137 980 (за 2015 г.-112 636) в ведомства, на которые предоставлено 129 723 ответа (за 2015 г.-105 649).</w:t>
      </w:r>
    </w:p>
    <w:p w:rsidR="007A25F5" w:rsidRPr="007A25F5" w:rsidRDefault="007A25F5" w:rsidP="0077420E">
      <w:pPr>
        <w:spacing w:after="20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Запросы по долям в разрезе способов следующие: 94% посредством </w:t>
      </w:r>
      <w:r w:rsidRPr="007A25F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Smart</w:t>
      </w: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25F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Route</w:t>
      </w: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5,8% бумажно, 0,2% электронно (через </w:t>
      </w:r>
      <w:proofErr w:type="spellStart"/>
      <w:r w:rsidRPr="007A25F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VipNet</w:t>
      </w:r>
      <w:proofErr w:type="spell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7A25F5" w:rsidRPr="007A25F5" w:rsidRDefault="007A25F5" w:rsidP="0077420E">
      <w:pPr>
        <w:numPr>
          <w:ilvl w:val="0"/>
          <w:numId w:val="4"/>
        </w:numPr>
        <w:spacing w:after="20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налажен обмен информацией с Пенсионным фондом РФ, </w:t>
      </w:r>
      <w:proofErr w:type="spell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Росреестром</w:t>
      </w:r>
      <w:proofErr w:type="spell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органами соцзащиты населения, органами занятости населения. Таким образом, граждане освобождены от предоставления справок, находящиеся в ведении указанных организаций. Кроме того, ведется постоянная работа по мониторингу </w:t>
      </w: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соблюдения сроков обработки межведомственных запросов поставщиками информации. </w:t>
      </w:r>
    </w:p>
    <w:p w:rsidR="007A25F5" w:rsidRPr="007A25F5" w:rsidRDefault="007A25F5" w:rsidP="0077420E">
      <w:pPr>
        <w:numPr>
          <w:ilvl w:val="0"/>
          <w:numId w:val="4"/>
        </w:numPr>
        <w:spacing w:after="20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работа по сокращению трудозатрат сотрудников Агентства субсидий при заполнении форм межведомственных запросов: снятие обязательности заполнения с ряда строк, добавление новых строк для заполнения периода и т.д. </w:t>
      </w:r>
    </w:p>
    <w:p w:rsidR="007A25F5" w:rsidRPr="007A25F5" w:rsidRDefault="007A25F5" w:rsidP="0077420E">
      <w:pPr>
        <w:numPr>
          <w:ilvl w:val="0"/>
          <w:numId w:val="4"/>
        </w:numPr>
        <w:spacing w:after="20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Направлены информационные письма в адрес Глав муниципальных районов о необходимости работы в РСМЭВ </w:t>
      </w: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предоставлении</w:t>
      </w:r>
      <w:proofErr w:type="gram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справки о наличии/отсутствии печного отопления в жилом помещении. Согласно информации территориальных служб, из 411 МО в </w:t>
      </w:r>
      <w:proofErr w:type="spell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РСМЭВе</w:t>
      </w:r>
      <w:proofErr w:type="spell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работают только 82 МО.</w:t>
      </w:r>
    </w:p>
    <w:p w:rsidR="007A25F5" w:rsidRPr="007A25F5" w:rsidRDefault="007A25F5" w:rsidP="0077420E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предоставления возможности гражданам сдавать документы при получении субсидии на «самозаготовку» заключено дополнительное Соглашение с ГАУ «МФЦ»  №3 от 03.06.2016 г. В рамках двух Соглашений о взаимодействии с ГАУ «МФЦ» по предоставлению государственной услуги через МФЦ за 2016 года подано 1105 заявлений (в </w:t>
      </w:r>
      <w:proofErr w:type="spell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 </w:t>
      </w:r>
      <w:proofErr w:type="spell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.Я</w:t>
      </w:r>
      <w:proofErr w:type="gram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кутску</w:t>
      </w:r>
      <w:proofErr w:type="spell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- 572 заявления), из них субсидия предоставлена по 520 заявлениям, 273 заявителям документы возвращены (основные причин</w:t>
      </w: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ы-</w:t>
      </w:r>
      <w:proofErr w:type="gram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неполный комплект документов и </w:t>
      </w:r>
      <w:proofErr w:type="spell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непревышение</w:t>
      </w:r>
      <w:proofErr w:type="spell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фактических расходов над суммой МДД), 229 заявлений в обработке или повторные (в связи с необходимостью обновления документов). </w:t>
      </w:r>
    </w:p>
    <w:p w:rsidR="007A25F5" w:rsidRPr="007A25F5" w:rsidRDefault="007A25F5" w:rsidP="0077420E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удобства граждан в центральном пункте территориальной службы адресных субсидий по адресу: г. Якутск, ул. </w:t>
      </w:r>
      <w:proofErr w:type="spell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Курашова</w:t>
      </w:r>
      <w:proofErr w:type="spell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1/1 последующим шагом после внедрения электронной очереди стало приобретение дополнительной опци</w:t>
      </w: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предварительная запись. </w:t>
      </w:r>
    </w:p>
    <w:p w:rsidR="007A25F5" w:rsidRPr="007A25F5" w:rsidRDefault="007A25F5" w:rsidP="0077420E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повышения качества обслуживания с июля 2015 г. для предоставления консультаций внедрен многоканальный номер 8-800-222-50-70, который бесплатный для всех жителей республики. Если в 2015 г. количество звонков составило 97 звонков, то за 2016 г. поступило 315 звонков, среднее время разговора 3,9 мин.</w:t>
      </w:r>
    </w:p>
    <w:p w:rsidR="007A25F5" w:rsidRPr="007A25F5" w:rsidRDefault="007A25F5" w:rsidP="0077420E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методологической работы с территориальными службами  адресных  субсидий для повышения качества предоставления государственной услуги (в том числе по результатам выездных контрольных мероприятий отдела </w:t>
      </w:r>
      <w:r w:rsidR="00D5152D">
        <w:rPr>
          <w:rFonts w:ascii="Times New Roman" w:eastAsia="Calibri" w:hAnsi="Times New Roman" w:cs="Times New Roman"/>
          <w:sz w:val="24"/>
          <w:szCs w:val="24"/>
          <w:lang w:eastAsia="en-US"/>
        </w:rPr>
        <w:t>по работе с физическими лицами).</w:t>
      </w:r>
    </w:p>
    <w:p w:rsidR="007A25F5" w:rsidRPr="007A25F5" w:rsidRDefault="007A25F5" w:rsidP="0077420E">
      <w:pPr>
        <w:numPr>
          <w:ilvl w:val="0"/>
          <w:numId w:val="5"/>
        </w:numPr>
        <w:spacing w:after="20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 постановление Правительства Р</w:t>
      </w: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С(</w:t>
      </w:r>
      <w:proofErr w:type="gram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Я) от 01.07.2016 г. №229 «О внесении изменений в постановление Правительства РС(Я) от 11.05.2012 г. №192 «О стандартах для расчета субсидий населению на оплату жилого помещения и коммунальных услуг в Республике Саха (Якутия)». </w:t>
      </w:r>
    </w:p>
    <w:p w:rsidR="007A25F5" w:rsidRPr="007A25F5" w:rsidRDefault="007A25F5" w:rsidP="0077420E">
      <w:pPr>
        <w:ind w:firstLine="851"/>
        <w:rPr>
          <w:rFonts w:ascii="Times New Roman" w:hAnsi="Times New Roman"/>
          <w:sz w:val="24"/>
          <w:szCs w:val="24"/>
        </w:rPr>
      </w:pPr>
      <w:r w:rsidRPr="007A25F5">
        <w:rPr>
          <w:rFonts w:ascii="Times New Roman" w:hAnsi="Times New Roman"/>
          <w:sz w:val="24"/>
          <w:szCs w:val="24"/>
        </w:rPr>
        <w:t xml:space="preserve">В 2016 году из государственного бюджета выделено 774 126 </w:t>
      </w:r>
      <w:proofErr w:type="spellStart"/>
      <w:r w:rsidRPr="007A25F5">
        <w:rPr>
          <w:rFonts w:ascii="Times New Roman" w:hAnsi="Times New Roman"/>
          <w:sz w:val="24"/>
          <w:szCs w:val="24"/>
        </w:rPr>
        <w:t>тыс</w:t>
      </w:r>
      <w:proofErr w:type="gramStart"/>
      <w:r w:rsidRPr="007A25F5">
        <w:rPr>
          <w:rFonts w:ascii="Times New Roman" w:hAnsi="Times New Roman"/>
          <w:sz w:val="24"/>
          <w:szCs w:val="24"/>
        </w:rPr>
        <w:t>.р</w:t>
      </w:r>
      <w:proofErr w:type="gramEnd"/>
      <w:r w:rsidRPr="007A25F5">
        <w:rPr>
          <w:rFonts w:ascii="Times New Roman" w:hAnsi="Times New Roman"/>
          <w:sz w:val="24"/>
          <w:szCs w:val="24"/>
        </w:rPr>
        <w:t>уб</w:t>
      </w:r>
      <w:proofErr w:type="spellEnd"/>
      <w:r w:rsidRPr="007A25F5">
        <w:rPr>
          <w:rFonts w:ascii="Times New Roman" w:hAnsi="Times New Roman"/>
          <w:sz w:val="24"/>
          <w:szCs w:val="24"/>
        </w:rPr>
        <w:t xml:space="preserve">. </w:t>
      </w:r>
      <w:r w:rsidR="00D5152D">
        <w:rPr>
          <w:rFonts w:ascii="Times New Roman" w:hAnsi="Times New Roman"/>
          <w:sz w:val="24"/>
          <w:szCs w:val="24"/>
        </w:rPr>
        <w:t xml:space="preserve">(без комиссии). </w:t>
      </w:r>
      <w:r w:rsidRPr="007A25F5">
        <w:rPr>
          <w:rFonts w:ascii="Times New Roman" w:hAnsi="Times New Roman"/>
          <w:sz w:val="24"/>
          <w:szCs w:val="24"/>
        </w:rPr>
        <w:t xml:space="preserve">Сумма перечисленных субсидий за 2016 г. составила 773 982 </w:t>
      </w:r>
      <w:proofErr w:type="spellStart"/>
      <w:r w:rsidRPr="007A25F5">
        <w:rPr>
          <w:rFonts w:ascii="Times New Roman" w:hAnsi="Times New Roman"/>
          <w:sz w:val="24"/>
          <w:szCs w:val="24"/>
        </w:rPr>
        <w:t>тыс</w:t>
      </w:r>
      <w:proofErr w:type="gramStart"/>
      <w:r w:rsidRPr="007A25F5">
        <w:rPr>
          <w:rFonts w:ascii="Times New Roman" w:hAnsi="Times New Roman"/>
          <w:sz w:val="24"/>
          <w:szCs w:val="24"/>
        </w:rPr>
        <w:t>.р</w:t>
      </w:r>
      <w:proofErr w:type="gramEnd"/>
      <w:r w:rsidRPr="007A25F5">
        <w:rPr>
          <w:rFonts w:ascii="Times New Roman" w:hAnsi="Times New Roman"/>
          <w:sz w:val="24"/>
          <w:szCs w:val="24"/>
        </w:rPr>
        <w:t>уб</w:t>
      </w:r>
      <w:proofErr w:type="spellEnd"/>
      <w:r w:rsidRPr="007A25F5">
        <w:rPr>
          <w:rFonts w:ascii="Times New Roman" w:hAnsi="Times New Roman"/>
          <w:sz w:val="24"/>
          <w:szCs w:val="24"/>
        </w:rPr>
        <w:t xml:space="preserve">.. </w:t>
      </w:r>
      <w:r w:rsidRPr="007A25F5">
        <w:rPr>
          <w:rFonts w:ascii="Times New Roman" w:hAnsi="Times New Roman"/>
          <w:sz w:val="24"/>
          <w:szCs w:val="24"/>
        </w:rPr>
        <w:lastRenderedPageBreak/>
        <w:t xml:space="preserve">Освоено </w:t>
      </w:r>
      <w:r w:rsidR="00D5152D">
        <w:rPr>
          <w:rFonts w:ascii="Times New Roman" w:hAnsi="Times New Roman"/>
          <w:sz w:val="24"/>
          <w:szCs w:val="24"/>
        </w:rPr>
        <w:t>100</w:t>
      </w:r>
      <w:r w:rsidRPr="007A25F5">
        <w:rPr>
          <w:rFonts w:ascii="Times New Roman" w:hAnsi="Times New Roman"/>
          <w:sz w:val="24"/>
          <w:szCs w:val="24"/>
        </w:rPr>
        <w:t xml:space="preserve">%  выделенных денежных средств, остаток средств 144 </w:t>
      </w:r>
      <w:proofErr w:type="spellStart"/>
      <w:r w:rsidRPr="007A25F5">
        <w:rPr>
          <w:rFonts w:ascii="Times New Roman" w:hAnsi="Times New Roman"/>
          <w:sz w:val="24"/>
          <w:szCs w:val="24"/>
        </w:rPr>
        <w:t>тыс.руб</w:t>
      </w:r>
      <w:proofErr w:type="spellEnd"/>
      <w:r w:rsidRPr="007A25F5">
        <w:rPr>
          <w:rFonts w:ascii="Times New Roman" w:hAnsi="Times New Roman"/>
          <w:sz w:val="24"/>
          <w:szCs w:val="24"/>
        </w:rPr>
        <w:t>. образовался по причине возвратов средств из-за смены реквизитов получателя.</w:t>
      </w:r>
    </w:p>
    <w:p w:rsidR="007A25F5" w:rsidRPr="007A25F5" w:rsidRDefault="007A25F5" w:rsidP="0077420E">
      <w:pPr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5F5">
        <w:rPr>
          <w:rFonts w:ascii="Times New Roman" w:hAnsi="Times New Roman"/>
          <w:sz w:val="24"/>
          <w:szCs w:val="24"/>
        </w:rPr>
        <w:t>По итогам 2016 года количество получателей адресных субсидий на оплату ЖКУ в целом по Республике Саха (Якутия) составило 27 557 семей. Охват населения составляет 8,3</w:t>
      </w:r>
      <w:r w:rsidRPr="007A25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к общему числу семей в республике (330 622 сем.). Процент охвата в разрезе улусов варьируется от 2,6% - </w:t>
      </w:r>
      <w:proofErr w:type="spellStart"/>
      <w:r w:rsidRPr="007A25F5">
        <w:rPr>
          <w:rFonts w:ascii="Times New Roman" w:eastAsia="Calibri" w:hAnsi="Times New Roman" w:cs="Times New Roman"/>
          <w:color w:val="000000"/>
          <w:sz w:val="24"/>
          <w:szCs w:val="24"/>
        </w:rPr>
        <w:t>Мирнинский</w:t>
      </w:r>
      <w:proofErr w:type="spellEnd"/>
      <w:r w:rsidRPr="007A25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до 22,6% - Горный улус. </w:t>
      </w:r>
    </w:p>
    <w:p w:rsidR="007A25F5" w:rsidRPr="007A25F5" w:rsidRDefault="007A25F5" w:rsidP="007A25F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5F5">
        <w:rPr>
          <w:noProof/>
        </w:rPr>
        <w:drawing>
          <wp:inline distT="0" distB="0" distL="0" distR="0" wp14:anchorId="78EFE4C4" wp14:editId="26282AA4">
            <wp:extent cx="5940425" cy="3085695"/>
            <wp:effectExtent l="0" t="0" r="22225" b="196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25F5" w:rsidRPr="007A25F5" w:rsidRDefault="007A25F5" w:rsidP="007A25F5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По количеству впервые обратившихся заявителей: если за 2015 год их количество составило 5626 заявителей, из них право на субсидию получили 4486 семей или 79,7% от количества впервые обратившихся, то за 2016 год впервые обратились 5538 заявителей, доля получивших субсидии немного снизилась и составила 77,8%.</w:t>
      </w:r>
    </w:p>
    <w:p w:rsidR="007A25F5" w:rsidRPr="007A25F5" w:rsidRDefault="007A25F5" w:rsidP="007A25F5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Распределение получателей субсидии по уровням доходов по итогам 2016 года в следующем порядке: количество получателей ниже ПМ – 18 593 семьи, что составляет 65% от общего количества, от 1 до 1,5 ПМ – 5831 семей, что составляет 20% от общего количества, выше 1,5 ПМ – 4591 семьи, что составляет 15%).  </w:t>
      </w:r>
      <w:proofErr w:type="gramEnd"/>
    </w:p>
    <w:p w:rsidR="007A25F5" w:rsidRPr="007A25F5" w:rsidRDefault="007A25F5" w:rsidP="007A25F5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Сравнить с 2015 годом невозможно, так как в 2015 году данный показатель анализировался за квартал, а не за год (нарастающим).</w:t>
      </w:r>
    </w:p>
    <w:p w:rsidR="007A25F5" w:rsidRPr="007A25F5" w:rsidRDefault="007A25F5" w:rsidP="007A25F5">
      <w:pPr>
        <w:ind w:firstLine="851"/>
        <w:rPr>
          <w:rFonts w:ascii="Times New Roman" w:hAnsi="Times New Roman"/>
          <w:sz w:val="24"/>
          <w:szCs w:val="24"/>
        </w:rPr>
      </w:pPr>
    </w:p>
    <w:p w:rsidR="007A25F5" w:rsidRPr="007A25F5" w:rsidRDefault="007A25F5" w:rsidP="007A25F5">
      <w:pPr>
        <w:rPr>
          <w:rFonts w:ascii="Times New Roman" w:hAnsi="Times New Roman"/>
          <w:sz w:val="24"/>
          <w:szCs w:val="24"/>
        </w:rPr>
      </w:pPr>
      <w:r w:rsidRPr="007A25F5">
        <w:rPr>
          <w:noProof/>
        </w:rPr>
        <w:lastRenderedPageBreak/>
        <w:drawing>
          <wp:inline distT="0" distB="0" distL="0" distR="0" wp14:anchorId="6DF89D95" wp14:editId="75C24C52">
            <wp:extent cx="5940425" cy="2254220"/>
            <wp:effectExtent l="0" t="0" r="22225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25F5" w:rsidRPr="007A25F5" w:rsidRDefault="007A25F5" w:rsidP="007A25F5">
      <w:pPr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5F5" w:rsidRPr="007A25F5" w:rsidRDefault="007A25F5" w:rsidP="007A25F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по изменению количества получателей из </w:t>
      </w:r>
      <w:r w:rsidRPr="007A25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отдельной категории </w:t>
      </w: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следующая:</w:t>
      </w:r>
    </w:p>
    <w:p w:rsidR="007A25F5" w:rsidRPr="007A25F5" w:rsidRDefault="007A25F5" w:rsidP="007A25F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- по пенсионерам уменьшение составило 7% с 10 322 чел. до 9 571  чел. Службы объясняют тем, что  у пенсионеров  стабильное повышение пенсий и социальных выплат (что подтверждается и данными статистики), изменения с 2016 года по результатам проверки Минфина Р</w:t>
      </w: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С(</w:t>
      </w:r>
      <w:proofErr w:type="gramEnd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Я).  На фоне общего снижения количества пенсионеров, средний размер субсидии на пенсионера повысился на 14% (с 1763 руб. до 2 010 руб.).</w:t>
      </w:r>
    </w:p>
    <w:p w:rsidR="007A25F5" w:rsidRPr="007A25F5" w:rsidRDefault="007A25F5" w:rsidP="007A25F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-  по семьям с 5 и более детьми наблюдается уменьшение на 1,4% с 942 семей до 929 семей. Снижение данной отдельной категории связано с тем, что дети в семьях получателей достигли совершеннолетнего возраста.</w:t>
      </w:r>
    </w:p>
    <w:p w:rsidR="007A25F5" w:rsidRPr="007A25F5" w:rsidRDefault="007A25F5" w:rsidP="007A25F5">
      <w:pPr>
        <w:ind w:left="-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A25F5" w:rsidRPr="007A25F5" w:rsidRDefault="007A25F5" w:rsidP="007A25F5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общего числа получателей 27557 семей за 2016 г. 49% составляют семьи, проживающие в сельских поселениях, соответственно 51% - в городских. </w:t>
      </w:r>
      <w:proofErr w:type="gramEnd"/>
    </w:p>
    <w:p w:rsidR="007A25F5" w:rsidRPr="007A25F5" w:rsidRDefault="007A25F5" w:rsidP="007A25F5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="Calibri" w:hAnsi="Times New Roman" w:cs="Times New Roman"/>
          <w:sz w:val="24"/>
          <w:szCs w:val="24"/>
          <w:lang w:eastAsia="en-US"/>
        </w:rPr>
        <w:t>В разрезе  видов  ЖКУ ситуация выглядит следующим образом:</w:t>
      </w:r>
    </w:p>
    <w:p w:rsidR="007A25F5" w:rsidRPr="007A25F5" w:rsidRDefault="007A25F5" w:rsidP="007A25F5">
      <w:pPr>
        <w:ind w:firstLine="567"/>
        <w:rPr>
          <w:rFonts w:ascii="Times New Roman" w:hAnsi="Times New Roman"/>
          <w:sz w:val="24"/>
          <w:szCs w:val="24"/>
        </w:rPr>
      </w:pPr>
      <w:r w:rsidRPr="007A25F5">
        <w:rPr>
          <w:noProof/>
        </w:rPr>
        <w:drawing>
          <wp:inline distT="0" distB="0" distL="0" distR="0" wp14:anchorId="39F6D4E9" wp14:editId="4D52B082">
            <wp:extent cx="5572125" cy="27432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25F5" w:rsidRPr="007A25F5" w:rsidRDefault="007A25F5" w:rsidP="007A25F5">
      <w:pPr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5F5">
        <w:rPr>
          <w:noProof/>
        </w:rPr>
        <w:t xml:space="preserve"> </w:t>
      </w:r>
    </w:p>
    <w:p w:rsidR="007A25F5" w:rsidRPr="007A25F5" w:rsidRDefault="007A25F5" w:rsidP="007A25F5">
      <w:pPr>
        <w:spacing w:after="20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5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Основными причинами выбытия семей из категории получателей и отказов в предоставлении субсидий являются: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5F5" w:rsidRPr="007A25F5" w:rsidTr="00A90D86">
        <w:tc>
          <w:tcPr>
            <w:tcW w:w="4785" w:type="dxa"/>
          </w:tcPr>
          <w:p w:rsidR="007A25F5" w:rsidRPr="007A25F5" w:rsidRDefault="007A25F5" w:rsidP="007A25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Причины выбытия семей из категории получателей:</w:t>
            </w:r>
          </w:p>
        </w:tc>
        <w:tc>
          <w:tcPr>
            <w:tcW w:w="4786" w:type="dxa"/>
          </w:tcPr>
          <w:p w:rsidR="007A25F5" w:rsidRPr="007A25F5" w:rsidRDefault="007A25F5" w:rsidP="007A25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Причины отказов в предоставлении субсидий впервые обратившимся гражданам:</w:t>
            </w:r>
          </w:p>
        </w:tc>
      </w:tr>
      <w:tr w:rsidR="007A25F5" w:rsidRPr="007A25F5" w:rsidTr="00A90D86">
        <w:tc>
          <w:tcPr>
            <w:tcW w:w="4785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доходов у заявителя и/или члена семьи заявителя.</w:t>
            </w:r>
          </w:p>
        </w:tc>
        <w:tc>
          <w:tcPr>
            <w:tcW w:w="4786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Отсутствие постоянной регистрации по жилому помещению, для оплаты которого обращаются за субсидией.</w:t>
            </w:r>
          </w:p>
        </w:tc>
      </w:tr>
      <w:tr w:rsidR="007A25F5" w:rsidRPr="007A25F5" w:rsidTr="00A90D86">
        <w:tc>
          <w:tcPr>
            <w:tcW w:w="4785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Смена постоянного места жительства.</w:t>
            </w:r>
          </w:p>
        </w:tc>
        <w:tc>
          <w:tcPr>
            <w:tcW w:w="4786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задолженности за ЖКУ и отсутствие договора о реструктуризации долга. </w:t>
            </w:r>
          </w:p>
        </w:tc>
      </w:tr>
      <w:tr w:rsidR="007A25F5" w:rsidRPr="007A25F5" w:rsidTr="00A90D86">
        <w:tc>
          <w:tcPr>
            <w:tcW w:w="4785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Трудности с получением справок о заработной плате в тех предприятиях, головные офисы которых расположены в районных центрах, г. Якутске, справок о размере стипендии студентов, обучающихся в Якутске и центральных вузах.</w:t>
            </w:r>
          </w:p>
        </w:tc>
        <w:tc>
          <w:tcPr>
            <w:tcW w:w="4786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семьи на оплату ЖКУ не превышают суммы 15% совокупного дохода:</w:t>
            </w:r>
          </w:p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согласно действующему законодательству расходы семьи на оплату ипотечных взносов не учитываются,</w:t>
            </w:r>
          </w:p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жилом помещении прописаны родственники с высоким доходом (прописаны, но не проживают).</w:t>
            </w:r>
          </w:p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25F5" w:rsidRPr="007A25F5" w:rsidTr="00A90D86">
        <w:tc>
          <w:tcPr>
            <w:tcW w:w="4785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Труднодоступность и отдаленность поселений: в связи с отсутствием штатных единиц Агентства в поселениях, сбором и доставкой документов занимаются специалисты администраций поселений, часть из которых, ссылаясь на загруженность по основной деятельности, нехваткой бумаги и расходных материалов для копирования документов,  некачественно формируют пакет документов, либо отказываются вовсе этим заниматься, кроме того, из-за сезонной распутицы, паводка получатели </w:t>
            </w: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несвоевременно сдают документы.</w:t>
            </w:r>
            <w:proofErr w:type="gramEnd"/>
          </w:p>
        </w:tc>
        <w:tc>
          <w:tcPr>
            <w:tcW w:w="4786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Недокомплект документов, предоставляемых на получение субсидии:</w:t>
            </w:r>
          </w:p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отсутствие документов, подтверждающих доходы отца ребенка (указанного в свидетельстве о рождении),</w:t>
            </w:r>
          </w:p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неподтвержденная незанятость заявителя и (или) членов его семьи в населенных пунктах, где имеются территориальные органы службы занятости (полное отсутствие дохода у трудоспособного гражданина </w:t>
            </w:r>
            <w:proofErr w:type="gramStart"/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последние 6 мес.).</w:t>
            </w:r>
          </w:p>
        </w:tc>
      </w:tr>
      <w:tr w:rsidR="007A25F5" w:rsidRPr="007A25F5" w:rsidTr="00A90D86">
        <w:tc>
          <w:tcPr>
            <w:tcW w:w="4785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Выявление несвоевременной оплаты за ЖКУ, образование задолженности, невыполнение условий соглашений о ее погашении.</w:t>
            </w:r>
          </w:p>
        </w:tc>
        <w:tc>
          <w:tcPr>
            <w:tcW w:w="4786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результатам консультаций и предварительного расчета нежелание граждан собирать документы из-за маленького размера субсидии, сезона отпусков, ежемесячного перечисления субсидий на воду и электроэнергию (касается получателей субсидии на дрова) и просто пассивности граждан.</w:t>
            </w:r>
          </w:p>
        </w:tc>
      </w:tr>
      <w:tr w:rsidR="007A25F5" w:rsidRPr="007A25F5" w:rsidTr="00A90D86">
        <w:tc>
          <w:tcPr>
            <w:tcW w:w="4785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Переход на другой вид отопления и  снижения у получателя расходов на ЖКУ</w:t>
            </w:r>
          </w:p>
        </w:tc>
        <w:tc>
          <w:tcPr>
            <w:tcW w:w="4786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F5" w:rsidRPr="007A25F5" w:rsidTr="00A90D86">
        <w:tc>
          <w:tcPr>
            <w:tcW w:w="4785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5F5">
              <w:rPr>
                <w:rFonts w:ascii="Times New Roman" w:hAnsi="Times New Roman"/>
                <w:sz w:val="24"/>
                <w:szCs w:val="24"/>
              </w:rPr>
              <w:t>Отсутствие правоустанавливающих документов на жилое помещение (при центральном  отоплении)</w:t>
            </w:r>
          </w:p>
        </w:tc>
        <w:tc>
          <w:tcPr>
            <w:tcW w:w="4786" w:type="dxa"/>
          </w:tcPr>
          <w:p w:rsidR="007A25F5" w:rsidRPr="007A25F5" w:rsidRDefault="007A25F5" w:rsidP="007A25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5F5" w:rsidRPr="007A25F5" w:rsidRDefault="007A25F5" w:rsidP="007A25F5">
      <w:pPr>
        <w:ind w:firstLine="851"/>
        <w:rPr>
          <w:rFonts w:ascii="Times New Roman" w:hAnsi="Times New Roman"/>
          <w:sz w:val="24"/>
          <w:szCs w:val="24"/>
        </w:rPr>
      </w:pPr>
    </w:p>
    <w:p w:rsidR="007A25F5" w:rsidRPr="007A25F5" w:rsidRDefault="007A25F5" w:rsidP="007A25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F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7A25F5">
        <w:rPr>
          <w:rFonts w:ascii="Times New Roman" w:hAnsi="Times New Roman"/>
          <w:b/>
          <w:sz w:val="24"/>
          <w:szCs w:val="24"/>
        </w:rPr>
        <w:t xml:space="preserve">. Проведенная работа по </w:t>
      </w:r>
      <w:r w:rsidR="00280B08" w:rsidRPr="00280B08">
        <w:rPr>
          <w:rFonts w:ascii="Times New Roman" w:hAnsi="Times New Roman"/>
          <w:b/>
          <w:sz w:val="24"/>
          <w:szCs w:val="24"/>
        </w:rPr>
        <w:t>компенсаци</w:t>
      </w:r>
      <w:r w:rsidR="00390B76">
        <w:rPr>
          <w:rFonts w:ascii="Times New Roman" w:hAnsi="Times New Roman"/>
          <w:b/>
          <w:sz w:val="24"/>
          <w:szCs w:val="24"/>
        </w:rPr>
        <w:t>и</w:t>
      </w:r>
      <w:r w:rsidR="00280B08" w:rsidRPr="00280B08">
        <w:rPr>
          <w:rFonts w:ascii="Times New Roman" w:hAnsi="Times New Roman"/>
          <w:b/>
          <w:sz w:val="24"/>
          <w:szCs w:val="24"/>
        </w:rPr>
        <w:t xml:space="preserve"> расходов на уплату взносов на капитальный ремонт </w:t>
      </w:r>
      <w:r w:rsidRPr="007A25F5">
        <w:rPr>
          <w:rFonts w:ascii="Times New Roman" w:hAnsi="Times New Roman"/>
          <w:b/>
          <w:sz w:val="24"/>
          <w:szCs w:val="24"/>
        </w:rPr>
        <w:t>за отчетный период</w:t>
      </w:r>
    </w:p>
    <w:p w:rsidR="007A25F5" w:rsidRPr="007A25F5" w:rsidRDefault="007A25F5" w:rsidP="007A25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5F5" w:rsidRPr="007A25F5" w:rsidRDefault="007A25F5" w:rsidP="007A25F5">
      <w:pPr>
        <w:rPr>
          <w:rFonts w:ascii="Times New Roman" w:hAnsi="Times New Roman" w:cs="Times New Roman"/>
          <w:sz w:val="24"/>
          <w:szCs w:val="24"/>
        </w:rPr>
      </w:pPr>
      <w:r w:rsidRPr="007A25F5">
        <w:rPr>
          <w:rFonts w:ascii="Times New Roman" w:hAnsi="Times New Roman" w:cs="Times New Roman"/>
          <w:sz w:val="24"/>
          <w:szCs w:val="24"/>
        </w:rPr>
        <w:tab/>
        <w:t>Во исполнение Федерального закона от 29.12.2015 г. №399-ФЗ «О внесении изменений в статью 169 Жилищного кодекса РФ и статью 17 Федерального закона «О социальной защите инвалидов в Российской Федерации», Закона Республики Саха (Якутия) от 26.04.2016 г. 1650-З №855-</w:t>
      </w:r>
      <w:r w:rsidRPr="007A25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25F5">
        <w:rPr>
          <w:rFonts w:ascii="Times New Roman" w:hAnsi="Times New Roman" w:cs="Times New Roman"/>
          <w:sz w:val="24"/>
          <w:szCs w:val="24"/>
        </w:rPr>
        <w:t xml:space="preserve"> «О внесении изменений в статью 2 Закона Р</w:t>
      </w:r>
      <w:proofErr w:type="gramStart"/>
      <w:r w:rsidRPr="007A25F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A25F5">
        <w:rPr>
          <w:rFonts w:ascii="Times New Roman" w:hAnsi="Times New Roman" w:cs="Times New Roman"/>
          <w:sz w:val="24"/>
          <w:szCs w:val="24"/>
        </w:rPr>
        <w:t>Я) «Об организации проведения капитального ремонта общего имущества в многоквартирных домах на территории Республики Саха (Якутия)», на основании постановления Правительства Р</w:t>
      </w:r>
      <w:proofErr w:type="gramStart"/>
      <w:r w:rsidRPr="007A25F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A25F5">
        <w:rPr>
          <w:rFonts w:ascii="Times New Roman" w:hAnsi="Times New Roman" w:cs="Times New Roman"/>
          <w:sz w:val="24"/>
          <w:szCs w:val="24"/>
        </w:rPr>
        <w:t>Я) от 25.08.2016 г. №307 (в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F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РС(Я) от 26.10.2016 г. №383) ГКУ РС(Я) «Агентство субсидий» определено уполномоченной организацией по предоставлению компенсации расходов на уплату взносов на капитальный ремонт общего имущества в многоквартирном доме отдельным категориям граждан, проживающим на территории РС(Я) (далее-компенсация).  </w:t>
      </w:r>
    </w:p>
    <w:p w:rsidR="007A25F5" w:rsidRPr="007A25F5" w:rsidRDefault="007A25F5" w:rsidP="007A25F5">
      <w:pPr>
        <w:rPr>
          <w:rFonts w:ascii="Times New Roman" w:hAnsi="Times New Roman" w:cs="Times New Roman"/>
          <w:sz w:val="24"/>
          <w:szCs w:val="24"/>
        </w:rPr>
      </w:pPr>
      <w:r w:rsidRPr="007A25F5">
        <w:rPr>
          <w:rFonts w:ascii="Times New Roman" w:hAnsi="Times New Roman" w:cs="Times New Roman"/>
          <w:sz w:val="24"/>
          <w:szCs w:val="24"/>
        </w:rPr>
        <w:tab/>
        <w:t xml:space="preserve">С учетом постановления Правительства РФ от 06.09.2016 г. №889 «О распределении и предоставлении в 2016 году иных межбюджетных трансфертов из федерального бюджета бюджетам субъектов РФ на компенсацию отдельным категориям граждан оплаты взноса на капитальный ремонт общего имущества в многоквартирном доме» из федерального бюджета выделены средства в размере 4340,3 </w:t>
      </w:r>
      <w:proofErr w:type="spellStart"/>
      <w:r w:rsidRPr="007A25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A25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A25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A25F5">
        <w:rPr>
          <w:rFonts w:ascii="Times New Roman" w:hAnsi="Times New Roman" w:cs="Times New Roman"/>
          <w:sz w:val="24"/>
          <w:szCs w:val="24"/>
        </w:rPr>
        <w:t>. на частичную компенсацию.</w:t>
      </w:r>
    </w:p>
    <w:p w:rsidR="007A25F5" w:rsidRPr="007A25F5" w:rsidRDefault="007A25F5" w:rsidP="007A25F5">
      <w:pPr>
        <w:rPr>
          <w:rFonts w:ascii="Times New Roman" w:hAnsi="Times New Roman" w:cs="Times New Roman"/>
          <w:sz w:val="24"/>
          <w:szCs w:val="24"/>
        </w:rPr>
      </w:pPr>
      <w:r w:rsidRPr="007A25F5">
        <w:rPr>
          <w:rFonts w:ascii="Times New Roman" w:hAnsi="Times New Roman" w:cs="Times New Roman"/>
          <w:sz w:val="24"/>
          <w:szCs w:val="24"/>
        </w:rPr>
        <w:lastRenderedPageBreak/>
        <w:tab/>
        <w:t>В рамках исполнения новых полномочий Агентством субсидий проведены следующие мероприятия:</w:t>
      </w:r>
    </w:p>
    <w:p w:rsidR="007A25F5" w:rsidRPr="007A25F5" w:rsidRDefault="007A25F5" w:rsidP="00993575">
      <w:pPr>
        <w:numPr>
          <w:ilvl w:val="0"/>
          <w:numId w:val="17"/>
        </w:numPr>
        <w:tabs>
          <w:tab w:val="left" w:pos="993"/>
        </w:tabs>
        <w:spacing w:after="200"/>
        <w:ind w:left="0"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информационно-разъяснительной работе:</w:t>
      </w: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ТВ и радио принято участие в 5 передачах, в СМИ опубликовано 7 статей, сотрудники служб приняли участие в 3 Днях открытых дверей. В ноябре будет размещены информационные плакаты в зданиях с высокой проходимость</w:t>
      </w:r>
      <w:proofErr w:type="gramStart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ю-</w:t>
      </w:r>
      <w:proofErr w:type="gramEnd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учреждений, организаций, кассах поставщиков услуг. Кроме того, направлены информационные письма Главам районов.  </w:t>
      </w:r>
    </w:p>
    <w:p w:rsidR="007A25F5" w:rsidRPr="007A25F5" w:rsidRDefault="007A25F5" w:rsidP="00993575">
      <w:pPr>
        <w:numPr>
          <w:ilvl w:val="0"/>
          <w:numId w:val="17"/>
        </w:numPr>
        <w:tabs>
          <w:tab w:val="left" w:pos="993"/>
        </w:tabs>
        <w:spacing w:after="200"/>
        <w:ind w:left="0"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Проведены ряд совещаний с заинтересованными ведомствами с целью увеличения охвата потенциального количества пенсионеров и минимизации требуемых с гражданина документов: Фондом капитального ремонта МКД Р</w:t>
      </w:r>
      <w:proofErr w:type="gramStart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Я) и Минтруда РС(Я). </w:t>
      </w:r>
    </w:p>
    <w:p w:rsidR="007A25F5" w:rsidRPr="007A25F5" w:rsidRDefault="007A25F5" w:rsidP="00993575">
      <w:pPr>
        <w:numPr>
          <w:ilvl w:val="0"/>
          <w:numId w:val="17"/>
        </w:numPr>
        <w:tabs>
          <w:tab w:val="left" w:pos="993"/>
        </w:tabs>
        <w:spacing w:after="200"/>
        <w:ind w:left="0"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 и направлен на согласование проект Административного регламента предоставления государственной услуги «Прием заявления и организация предоставления компенсации расходов на уплату взносов на капитальный ремонт общего имущества в многоквартирном доме отдельным категориям граждан, проживающим на территории Р</w:t>
      </w:r>
      <w:proofErr w:type="gramStart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Я); </w:t>
      </w:r>
    </w:p>
    <w:p w:rsidR="007A25F5" w:rsidRPr="007A25F5" w:rsidRDefault="007A25F5" w:rsidP="00993575">
      <w:pPr>
        <w:numPr>
          <w:ilvl w:val="0"/>
          <w:numId w:val="17"/>
        </w:numPr>
        <w:tabs>
          <w:tab w:val="left" w:pos="993"/>
        </w:tabs>
        <w:spacing w:after="200"/>
        <w:ind w:left="0"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Подписано Соглашение о взаимодействии с ГАУ «МФЦ» для предоставления гражданам возможности сдавать документы на </w:t>
      </w:r>
      <w:proofErr w:type="gramStart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компенсацию</w:t>
      </w:r>
      <w:proofErr w:type="gramEnd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через МФЦ.</w:t>
      </w:r>
    </w:p>
    <w:p w:rsidR="007A25F5" w:rsidRPr="007A25F5" w:rsidRDefault="007A25F5" w:rsidP="00993575">
      <w:pPr>
        <w:tabs>
          <w:tab w:val="left" w:pos="993"/>
        </w:tabs>
        <w:ind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2016 год компенсация предоставлена 2185 гражданам на сумму </w:t>
      </w:r>
      <w:r w:rsidR="00993575" w:rsidRPr="00993575">
        <w:rPr>
          <w:rFonts w:ascii="Times New Roman" w:eastAsiaTheme="minorHAnsi" w:hAnsi="Times New Roman" w:cs="Times New Roman"/>
          <w:sz w:val="24"/>
          <w:szCs w:val="24"/>
          <w:lang w:eastAsia="en-US"/>
        </w:rPr>
        <w:t>1 349 773,42</w:t>
      </w: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руб.</w:t>
      </w:r>
    </w:p>
    <w:p w:rsidR="007A25F5" w:rsidRPr="007A25F5" w:rsidRDefault="007A25F5" w:rsidP="007A25F5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A25F5" w:rsidRPr="007A25F5" w:rsidRDefault="00280B08" w:rsidP="007A25F5">
      <w:pPr>
        <w:spacing w:after="200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7A25F5" w:rsidRPr="007A25F5">
        <w:rPr>
          <w:rFonts w:ascii="Times New Roman" w:hAnsi="Times New Roman" w:cs="Times New Roman"/>
          <w:b/>
          <w:sz w:val="24"/>
          <w:szCs w:val="24"/>
        </w:rPr>
        <w:t>Планируемые мероприятия на 2017 год</w:t>
      </w:r>
    </w:p>
    <w:p w:rsidR="007A25F5" w:rsidRPr="007A25F5" w:rsidRDefault="007A25F5" w:rsidP="007A25F5">
      <w:pPr>
        <w:spacing w:after="200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5F5" w:rsidRPr="007A25F5" w:rsidRDefault="007A25F5" w:rsidP="007A25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25F5">
        <w:rPr>
          <w:rFonts w:ascii="Times New Roman" w:hAnsi="Times New Roman" w:cs="Times New Roman"/>
          <w:sz w:val="24"/>
          <w:szCs w:val="24"/>
        </w:rPr>
        <w:t>На 2017 год запланированы следующие мероприятия:</w:t>
      </w:r>
    </w:p>
    <w:p w:rsidR="007A25F5" w:rsidRPr="007A25F5" w:rsidRDefault="007A25F5" w:rsidP="007A25F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A25F5">
        <w:rPr>
          <w:rFonts w:ascii="Times New Roman" w:hAnsi="Times New Roman" w:cs="Times New Roman"/>
          <w:i/>
          <w:sz w:val="24"/>
          <w:szCs w:val="24"/>
        </w:rPr>
        <w:t>В рамках работы с населением:</w:t>
      </w:r>
    </w:p>
    <w:p w:rsidR="007A25F5" w:rsidRPr="007A25F5" w:rsidRDefault="007A25F5" w:rsidP="007A25F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7A25F5">
        <w:rPr>
          <w:rFonts w:ascii="Times New Roman" w:hAnsi="Times New Roman" w:cs="Times New Roman"/>
          <w:sz w:val="24"/>
          <w:szCs w:val="24"/>
        </w:rPr>
        <w:t>•</w:t>
      </w:r>
      <w:r w:rsidRPr="007A25F5">
        <w:rPr>
          <w:rFonts w:ascii="Times New Roman" w:hAnsi="Times New Roman" w:cs="Times New Roman"/>
          <w:sz w:val="24"/>
          <w:szCs w:val="24"/>
        </w:rPr>
        <w:tab/>
        <w:t>Продолжить информационно-разъяснительную работу для населения по порядку предоставления адресных субсидий и компенсации на капитальный ремонт, обеспечить достижение цел</w:t>
      </w:r>
      <w:proofErr w:type="gramStart"/>
      <w:r w:rsidRPr="007A25F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A25F5">
        <w:rPr>
          <w:rFonts w:ascii="Times New Roman" w:hAnsi="Times New Roman" w:cs="Times New Roman"/>
          <w:sz w:val="24"/>
          <w:szCs w:val="24"/>
        </w:rPr>
        <w:t xml:space="preserve"> о мерах социальной поддержки должен знать каждый;</w:t>
      </w:r>
    </w:p>
    <w:p w:rsidR="007A25F5" w:rsidRPr="007A25F5" w:rsidRDefault="007A25F5" w:rsidP="007A25F5">
      <w:pPr>
        <w:numPr>
          <w:ilvl w:val="0"/>
          <w:numId w:val="5"/>
        </w:numPr>
        <w:spacing w:after="200"/>
        <w:ind w:left="0" w:firstLine="851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Внести государственную услугу по предоставлению компенсации на портал ГМУ </w:t>
      </w:r>
      <w:hyperlink r:id="rId12" w:history="1">
        <w:r w:rsidRPr="007A25F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7A25F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7A25F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e</w:t>
        </w:r>
        <w:r w:rsidRPr="007A25F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-</w:t>
        </w:r>
        <w:proofErr w:type="spellStart"/>
        <w:r w:rsidRPr="007A25F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yakutia</w:t>
        </w:r>
        <w:proofErr w:type="spellEnd"/>
        <w:r w:rsidRPr="007A25F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7A25F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предоставления возможности подачи заявления в электронном виде;</w:t>
      </w:r>
    </w:p>
    <w:p w:rsidR="007A25F5" w:rsidRPr="007A25F5" w:rsidRDefault="007A25F5" w:rsidP="007A25F5">
      <w:pPr>
        <w:numPr>
          <w:ilvl w:val="0"/>
          <w:numId w:val="5"/>
        </w:numPr>
        <w:spacing w:after="200"/>
        <w:ind w:left="0" w:firstLine="851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мероприятия по сокращению перечня требуемых документов, разделить перечни документов по жизненным ситуациям;</w:t>
      </w:r>
    </w:p>
    <w:p w:rsidR="007A25F5" w:rsidRPr="007A25F5" w:rsidRDefault="007A25F5" w:rsidP="007A25F5">
      <w:pPr>
        <w:numPr>
          <w:ilvl w:val="0"/>
          <w:numId w:val="5"/>
        </w:numPr>
        <w:spacing w:after="200"/>
        <w:ind w:left="0" w:firstLine="851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Поиск новых путей доведения информации, создание дополнительных удо</w:t>
      </w:r>
      <w:proofErr w:type="gramStart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бств дл</w:t>
      </w:r>
      <w:proofErr w:type="gramEnd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я гражданина при получении государственных услуг.</w:t>
      </w:r>
    </w:p>
    <w:p w:rsidR="007A25F5" w:rsidRPr="007A25F5" w:rsidRDefault="007A25F5" w:rsidP="007A25F5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A25F5" w:rsidRPr="007A25F5" w:rsidRDefault="007A25F5" w:rsidP="007A25F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A25F5">
        <w:rPr>
          <w:rFonts w:ascii="Times New Roman" w:hAnsi="Times New Roman" w:cs="Times New Roman"/>
          <w:i/>
          <w:sz w:val="24"/>
          <w:szCs w:val="24"/>
        </w:rPr>
        <w:t>В рамках работы с территориальными службами:</w:t>
      </w:r>
    </w:p>
    <w:p w:rsidR="007A25F5" w:rsidRPr="007A25F5" w:rsidRDefault="007A25F5" w:rsidP="007A25F5">
      <w:pPr>
        <w:numPr>
          <w:ilvl w:val="0"/>
          <w:numId w:val="11"/>
        </w:numPr>
        <w:spacing w:after="200"/>
        <w:ind w:left="0" w:firstLine="851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Совместно </w:t>
      </w:r>
      <w:proofErr w:type="gramStart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БАРС</w:t>
      </w:r>
      <w:proofErr w:type="gramEnd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 доработать формирование отчетностей в автоматизированной подсистеме «Субсидии населению»;</w:t>
      </w:r>
    </w:p>
    <w:p w:rsidR="007A25F5" w:rsidRPr="007A25F5" w:rsidRDefault="007A25F5" w:rsidP="007A25F5">
      <w:pPr>
        <w:numPr>
          <w:ilvl w:val="0"/>
          <w:numId w:val="11"/>
        </w:numPr>
        <w:spacing w:after="200"/>
        <w:ind w:left="0" w:firstLine="851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Разработать программу, позволяющую автоматизировать расчет компенсации на капитальный ремонт;</w:t>
      </w:r>
    </w:p>
    <w:p w:rsidR="007A25F5" w:rsidRPr="007A25F5" w:rsidRDefault="007A25F5" w:rsidP="007A25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25F5" w:rsidRPr="007A25F5" w:rsidRDefault="007A25F5" w:rsidP="007A25F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A25F5">
        <w:rPr>
          <w:rFonts w:ascii="Times New Roman" w:hAnsi="Times New Roman" w:cs="Times New Roman"/>
          <w:i/>
          <w:sz w:val="24"/>
          <w:szCs w:val="24"/>
        </w:rPr>
        <w:t>По текущей работе:</w:t>
      </w:r>
    </w:p>
    <w:p w:rsidR="007A25F5" w:rsidRPr="007A25F5" w:rsidRDefault="007A25F5" w:rsidP="007A25F5">
      <w:pPr>
        <w:numPr>
          <w:ilvl w:val="0"/>
          <w:numId w:val="11"/>
        </w:numPr>
        <w:spacing w:after="200"/>
        <w:ind w:left="0" w:firstLine="851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Продолжить работу по реализации межведомственного электронного взаимодействия при предоставлении государственных услуг, в </w:t>
      </w:r>
      <w:proofErr w:type="spellStart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инициировать подключение к электронным сервисам дополнительных участников-поставщиков информации;</w:t>
      </w:r>
    </w:p>
    <w:p w:rsidR="007A25F5" w:rsidRPr="007A25F5" w:rsidRDefault="007A25F5" w:rsidP="007A25F5">
      <w:pPr>
        <w:numPr>
          <w:ilvl w:val="0"/>
          <w:numId w:val="11"/>
        </w:numPr>
        <w:tabs>
          <w:tab w:val="left" w:pos="284"/>
        </w:tabs>
        <w:spacing w:after="200"/>
        <w:ind w:left="0" w:firstLine="851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совместных совещаний с заинтересованными ведомствами для разрешения проблемных вопросов, возникающих при предоставлении государственных услуг;</w:t>
      </w:r>
    </w:p>
    <w:p w:rsidR="007A25F5" w:rsidRPr="007A25F5" w:rsidRDefault="007A25F5" w:rsidP="007A25F5">
      <w:pPr>
        <w:numPr>
          <w:ilvl w:val="0"/>
          <w:numId w:val="11"/>
        </w:numPr>
        <w:tabs>
          <w:tab w:val="left" w:pos="284"/>
        </w:tabs>
        <w:spacing w:after="200"/>
        <w:ind w:left="0" w:firstLine="851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25F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форму справки, подтверждающую получение гражданином адресной субсидии (для последующего перевода в РСМЭВ).</w:t>
      </w:r>
    </w:p>
    <w:p w:rsidR="007A25F5" w:rsidRPr="007A25F5" w:rsidRDefault="007A25F5" w:rsidP="007A25F5">
      <w:pPr>
        <w:tabs>
          <w:tab w:val="left" w:pos="284"/>
        </w:tabs>
        <w:ind w:left="851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0ABB" w:rsidRPr="00280B08" w:rsidRDefault="00280B08" w:rsidP="00530ABB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0B08">
        <w:rPr>
          <w:rFonts w:ascii="Times New Roman" w:hAnsi="Times New Roman" w:cs="Times New Roman"/>
          <w:b/>
          <w:sz w:val="28"/>
          <w:szCs w:val="24"/>
        </w:rPr>
        <w:t>6</w:t>
      </w:r>
      <w:r w:rsidR="00530ABB" w:rsidRPr="00280B08">
        <w:rPr>
          <w:rFonts w:ascii="Times New Roman" w:hAnsi="Times New Roman" w:cs="Times New Roman"/>
          <w:b/>
          <w:sz w:val="28"/>
          <w:szCs w:val="24"/>
        </w:rPr>
        <w:t>. ВНЕДРЕНИЕ И ЭКСПЛУАТАЦИЯ РЕГИОНАЛЬНОЙ ГОСУДАРСТВЕННОЙ ИНФОРМАЦИОННОЙ СИСТЕМЫ ЖИЛИЩНО-КОММУНАЛЬНОГО ХОЗЯЙСТВА РЕСПУБЛИКИ САХА (ЯКУТИЯ)</w:t>
      </w:r>
    </w:p>
    <w:p w:rsidR="00530ABB" w:rsidRPr="00280B08" w:rsidRDefault="00530ABB" w:rsidP="00530ABB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0B08">
        <w:rPr>
          <w:rFonts w:ascii="Times New Roman" w:hAnsi="Times New Roman" w:cs="Times New Roman"/>
          <w:b/>
          <w:sz w:val="28"/>
          <w:szCs w:val="24"/>
        </w:rPr>
        <w:t>(РГИС ЖКХ)</w:t>
      </w:r>
    </w:p>
    <w:p w:rsidR="00530ABB" w:rsidRDefault="00530ABB" w:rsidP="00530ABB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B08" w:rsidRDefault="00280B08" w:rsidP="00280B0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6D86">
        <w:rPr>
          <w:rFonts w:ascii="Times New Roman" w:hAnsi="Times New Roman" w:cs="Times New Roman"/>
          <w:sz w:val="24"/>
          <w:szCs w:val="24"/>
        </w:rPr>
        <w:t xml:space="preserve">недрение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государственной </w:t>
      </w:r>
      <w:r w:rsidRPr="004E6D86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6D86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Республики Саха (Якутия) – РГИС ЖКХ на территории Республики</w:t>
      </w:r>
      <w:r w:rsidRPr="004E6D86">
        <w:rPr>
          <w:rFonts w:ascii="Times New Roman" w:hAnsi="Times New Roman" w:cs="Times New Roman"/>
          <w:sz w:val="24"/>
          <w:szCs w:val="24"/>
        </w:rPr>
        <w:t xml:space="preserve"> является одной из приоритетных задач Правительства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E6D86">
        <w:rPr>
          <w:rFonts w:ascii="Times New Roman" w:hAnsi="Times New Roman" w:cs="Times New Roman"/>
          <w:sz w:val="24"/>
          <w:szCs w:val="24"/>
        </w:rPr>
        <w:t xml:space="preserve">еспублики. </w:t>
      </w:r>
    </w:p>
    <w:p w:rsidR="00280B08" w:rsidRPr="00CD0FBF" w:rsidRDefault="00280B08" w:rsidP="00280B0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Главы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от 28 марта 2016 г. №1029 «О региональной государственной информационной системе жилищно-коммунального хозяйства РС (Я)» (далее – Указ Главы) ГКУ РС(Я) «Агентство субсидий» определено Оператором РГИС ЖКХ. Пунктом 2 Указа Главы Правительству Республики дано поручение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РГИС ЖКХ на территории Республики сроком до 31 декабря 2017 года.</w:t>
      </w:r>
    </w:p>
    <w:p w:rsidR="00280B08" w:rsidRDefault="00280B08" w:rsidP="00280B08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РГИС Ж</w:t>
      </w:r>
      <w:proofErr w:type="gramStart"/>
      <w:r>
        <w:rPr>
          <w:rFonts w:ascii="Times New Roman" w:hAnsi="Times New Roman" w:cs="Times New Roman"/>
          <w:sz w:val="24"/>
          <w:szCs w:val="24"/>
        </w:rPr>
        <w:t>КХ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ючены две государственные информационные системы:</w:t>
      </w:r>
    </w:p>
    <w:p w:rsidR="00280B08" w:rsidRDefault="00280B08" w:rsidP="00280B08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276"/>
          <w:tab w:val="left" w:pos="141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ЕИИАС ЖКУ - Единая интегрированная информационно-аналитическая система по начислению и сбору платежей населения Республики Саха (Якутия) за жилищно-коммунальные услуги.</w:t>
      </w:r>
    </w:p>
    <w:p w:rsidR="00280B08" w:rsidRDefault="00280B08" w:rsidP="00280B08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276"/>
          <w:tab w:val="left" w:pos="141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ИАС «МЖФ» - Информационно-аналитическая система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-мониторинг жилищного фонда Республики Саха (Якутия)».</w:t>
      </w:r>
    </w:p>
    <w:p w:rsidR="00280B08" w:rsidRPr="00C1394A" w:rsidRDefault="00280B08" w:rsidP="00280B08">
      <w:pPr>
        <w:tabs>
          <w:tab w:val="left" w:pos="284"/>
          <w:tab w:val="left" w:pos="567"/>
          <w:tab w:val="left" w:pos="127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Сопровождение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модернизация </w:t>
      </w:r>
      <w:r w:rsidRPr="00C1394A">
        <w:rPr>
          <w:rFonts w:ascii="Times New Roman" w:hAnsi="Times New Roman" w:cs="Times New Roman"/>
          <w:b/>
          <w:sz w:val="24"/>
          <w:szCs w:val="24"/>
        </w:rPr>
        <w:t>РГИС ЖКХ в 2016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планы на 2017 год</w:t>
      </w:r>
    </w:p>
    <w:p w:rsidR="00280B08" w:rsidRDefault="00280B08" w:rsidP="0028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созданием РГИС ЖКХ и подготовкой к интеграции с федеральной ГИС ЖКХ проводились масштабные работы по технико-технологическому сопровождению и модернизации РГИС ЖКХ в 2016 году. Связь с разработчиками производится через систему управления инцидентами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Kayako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0B08" w:rsidRDefault="00280B08" w:rsidP="00280B08">
      <w:pPr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проведено обучение четырех сотрудников Агентства у разработчиков для последующей передачи сопровождения и модернизации функционала подсистем ЕИИАС ЖКУ собственными усилиями. В 2017 году планируется продолжить обучение сотрудников для минимизации затрат средств из республиканского бюджета на содержание и обновление РГИС ЖКХ: полностью на сотрудников Агентства будет взята разработка по порталу «Электронное ЖКХ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Я)», часть разработок по модулю «Субсидии юридическим лицам» подсистемы «Агентство субсидий», подсистема «Информационно-аналитический центр» и разработка отчетных форм для всех подсистем ЕИИАС ЖКУ.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0B08" w:rsidRPr="00C1394A" w:rsidTr="00A90D86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B08" w:rsidRPr="0000625E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00625E">
              <w:rPr>
                <w:b/>
                <w:sz w:val="24"/>
                <w:szCs w:val="24"/>
              </w:rPr>
              <w:t>Статистика по заявкам в СУИ «</w:t>
            </w:r>
            <w:proofErr w:type="spellStart"/>
            <w:r w:rsidRPr="0000625E">
              <w:rPr>
                <w:b/>
                <w:sz w:val="24"/>
                <w:szCs w:val="24"/>
                <w:lang w:val="en-US"/>
              </w:rPr>
              <w:t>Kayako</w:t>
            </w:r>
            <w:proofErr w:type="spellEnd"/>
            <w:r w:rsidRPr="0000625E">
              <w:rPr>
                <w:b/>
                <w:sz w:val="24"/>
                <w:szCs w:val="24"/>
              </w:rPr>
              <w:t>»</w:t>
            </w:r>
          </w:p>
        </w:tc>
      </w:tr>
      <w:tr w:rsidR="00280B08" w:rsidRPr="00C1394A" w:rsidTr="00A90D86">
        <w:tc>
          <w:tcPr>
            <w:tcW w:w="4785" w:type="dxa"/>
            <w:tcBorders>
              <w:top w:val="single" w:sz="4" w:space="0" w:color="auto"/>
            </w:tcBorders>
          </w:tcPr>
          <w:p w:rsidR="00280B08" w:rsidRPr="00C1394A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b/>
                <w:sz w:val="24"/>
                <w:szCs w:val="24"/>
              </w:rPr>
            </w:pPr>
            <w:r w:rsidRPr="00C1394A">
              <w:rPr>
                <w:b/>
                <w:sz w:val="24"/>
                <w:szCs w:val="24"/>
              </w:rPr>
              <w:t>Тип заявки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80B08" w:rsidRPr="00C1394A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b/>
                <w:sz w:val="24"/>
                <w:szCs w:val="24"/>
              </w:rPr>
            </w:pPr>
            <w:r w:rsidRPr="00C1394A">
              <w:rPr>
                <w:b/>
                <w:sz w:val="24"/>
                <w:szCs w:val="24"/>
              </w:rPr>
              <w:t>Количество</w:t>
            </w:r>
          </w:p>
        </w:tc>
      </w:tr>
      <w:tr w:rsidR="00280B08" w:rsidTr="00A90D86">
        <w:tc>
          <w:tcPr>
            <w:tcW w:w="4785" w:type="dxa"/>
          </w:tcPr>
          <w:p w:rsidR="00280B08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Инцидент</w:t>
            </w:r>
          </w:p>
        </w:tc>
        <w:tc>
          <w:tcPr>
            <w:tcW w:w="4786" w:type="dxa"/>
          </w:tcPr>
          <w:p w:rsidR="00280B08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</w:tr>
      <w:tr w:rsidR="00280B08" w:rsidTr="00A90D86">
        <w:tc>
          <w:tcPr>
            <w:tcW w:w="4785" w:type="dxa"/>
          </w:tcPr>
          <w:p w:rsidR="00280B08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786" w:type="dxa"/>
          </w:tcPr>
          <w:p w:rsidR="00280B08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280B08" w:rsidTr="00A90D86">
        <w:tc>
          <w:tcPr>
            <w:tcW w:w="4785" w:type="dxa"/>
          </w:tcPr>
          <w:p w:rsidR="00280B08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</w:t>
            </w:r>
          </w:p>
        </w:tc>
        <w:tc>
          <w:tcPr>
            <w:tcW w:w="4786" w:type="dxa"/>
          </w:tcPr>
          <w:p w:rsidR="00280B08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280B08" w:rsidTr="00A90D86">
        <w:tc>
          <w:tcPr>
            <w:tcW w:w="4785" w:type="dxa"/>
          </w:tcPr>
          <w:p w:rsidR="00280B08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4786" w:type="dxa"/>
          </w:tcPr>
          <w:p w:rsidR="00280B08" w:rsidRDefault="00280B08" w:rsidP="00A90D86">
            <w:pPr>
              <w:tabs>
                <w:tab w:val="left" w:pos="284"/>
                <w:tab w:val="left" w:pos="567"/>
                <w:tab w:val="left" w:pos="1276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760202" w:rsidRDefault="00760202" w:rsidP="00280B08">
      <w:pPr>
        <w:tabs>
          <w:tab w:val="left" w:pos="284"/>
          <w:tab w:val="left" w:pos="567"/>
          <w:tab w:val="left" w:pos="1276"/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280B08" w:rsidRDefault="00280B08" w:rsidP="00280B08">
      <w:pPr>
        <w:tabs>
          <w:tab w:val="left" w:pos="284"/>
          <w:tab w:val="left" w:pos="567"/>
          <w:tab w:val="left" w:pos="1276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4A381A" wp14:editId="52572538">
            <wp:extent cx="6048375" cy="33051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0B08" w:rsidRDefault="00280B08" w:rsidP="00280B08">
      <w:pPr>
        <w:tabs>
          <w:tab w:val="left" w:pos="284"/>
          <w:tab w:val="left" w:pos="567"/>
          <w:tab w:val="left" w:pos="1276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0CB3">
        <w:rPr>
          <w:rFonts w:ascii="Times New Roman" w:hAnsi="Times New Roman" w:cs="Times New Roman"/>
          <w:b/>
          <w:sz w:val="24"/>
          <w:szCs w:val="24"/>
        </w:rPr>
        <w:lastRenderedPageBreak/>
        <w:t>Подсистема ЕИИАС ЖКУ «</w:t>
      </w:r>
      <w:proofErr w:type="spellStart"/>
      <w:r w:rsidRPr="00040CB3">
        <w:rPr>
          <w:rFonts w:ascii="Times New Roman" w:hAnsi="Times New Roman" w:cs="Times New Roman"/>
          <w:b/>
          <w:sz w:val="24"/>
          <w:szCs w:val="24"/>
        </w:rPr>
        <w:t>Биллинговый</w:t>
      </w:r>
      <w:proofErr w:type="spellEnd"/>
      <w:r w:rsidRPr="00040CB3">
        <w:rPr>
          <w:rFonts w:ascii="Times New Roman" w:hAnsi="Times New Roman" w:cs="Times New Roman"/>
          <w:b/>
          <w:sz w:val="24"/>
          <w:szCs w:val="24"/>
        </w:rPr>
        <w:t xml:space="preserve"> центр»</w:t>
      </w:r>
    </w:p>
    <w:p w:rsidR="00280B08" w:rsidRDefault="00280B08" w:rsidP="0028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организаций, работающих в подсистеме по начислению квартплаты и сбору платежей с населения за жилищно-коммунальные услуги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центр», за 2016 год выросло примерно в два раза. Проведенная в 2015 году работа по подключению к системе организаций коммунального комплекса по городу Якутску позволила сделать упор в 2016 году на районы. В течение года сотрудниками Агентства осуществлялся перевод новых организаций на работу в системе, в том числе таких крупных, как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водоканал»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0625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0625E">
        <w:rPr>
          <w:rFonts w:ascii="Times New Roman" w:hAnsi="Times New Roman" w:cs="Times New Roman"/>
          <w:sz w:val="24"/>
          <w:szCs w:val="24"/>
        </w:rPr>
        <w:t xml:space="preserve"> "Ленское Предприятие Жилищного Хозяйства"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B08" w:rsidRPr="0000625E" w:rsidRDefault="00280B08" w:rsidP="0028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2017 году продолжается работа по подключению новых организаций на работу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в целях повышения открытости и прозрачности процессов начисления квартплаты, приведения платежного документы к единой форме, повышения качества государственного надзора за сферой ЖКХ.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80B08" w:rsidTr="00A90D86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B08" w:rsidRPr="009A1551" w:rsidRDefault="00280B08" w:rsidP="00A90D86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Статистика по «</w:t>
            </w:r>
            <w:proofErr w:type="spellStart"/>
            <w:r>
              <w:rPr>
                <w:b/>
                <w:sz w:val="24"/>
                <w:szCs w:val="24"/>
              </w:rPr>
              <w:t>Биллинговому</w:t>
            </w:r>
            <w:proofErr w:type="spellEnd"/>
            <w:r>
              <w:rPr>
                <w:b/>
                <w:sz w:val="24"/>
                <w:szCs w:val="24"/>
              </w:rPr>
              <w:t xml:space="preserve"> центру» за 2016 год</w:t>
            </w:r>
          </w:p>
        </w:tc>
      </w:tr>
      <w:tr w:rsidR="00280B08" w:rsidTr="00A90D86">
        <w:tc>
          <w:tcPr>
            <w:tcW w:w="1914" w:type="dxa"/>
            <w:tcBorders>
              <w:top w:val="single" w:sz="4" w:space="0" w:color="auto"/>
            </w:tcBorders>
          </w:tcPr>
          <w:p w:rsidR="00280B08" w:rsidRPr="009A1551" w:rsidRDefault="00280B08" w:rsidP="00A90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0B08" w:rsidRPr="009A1551" w:rsidRDefault="00280B08" w:rsidP="00A90D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A1551">
              <w:rPr>
                <w:b/>
                <w:sz w:val="24"/>
                <w:szCs w:val="24"/>
              </w:rPr>
              <w:t>1</w:t>
            </w:r>
            <w:r w:rsidRPr="009A155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A1551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0B08" w:rsidRPr="009A1551" w:rsidRDefault="00280B08" w:rsidP="00A90D86">
            <w:pPr>
              <w:jc w:val="center"/>
              <w:rPr>
                <w:b/>
                <w:sz w:val="24"/>
                <w:szCs w:val="24"/>
              </w:rPr>
            </w:pPr>
            <w:r w:rsidRPr="009A1551">
              <w:rPr>
                <w:b/>
                <w:sz w:val="24"/>
                <w:szCs w:val="24"/>
              </w:rPr>
              <w:t>2</w:t>
            </w:r>
            <w:r w:rsidRPr="009A155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A1551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0B08" w:rsidRPr="009A1551" w:rsidRDefault="00280B08" w:rsidP="00A90D86">
            <w:pPr>
              <w:jc w:val="center"/>
              <w:rPr>
                <w:b/>
                <w:sz w:val="24"/>
                <w:szCs w:val="24"/>
              </w:rPr>
            </w:pPr>
            <w:r w:rsidRPr="009A1551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80B08" w:rsidRPr="009A1551" w:rsidRDefault="00280B08" w:rsidP="00A90D86">
            <w:pPr>
              <w:jc w:val="center"/>
              <w:rPr>
                <w:b/>
                <w:sz w:val="24"/>
                <w:szCs w:val="24"/>
              </w:rPr>
            </w:pPr>
            <w:r w:rsidRPr="009A1551">
              <w:rPr>
                <w:b/>
                <w:sz w:val="24"/>
                <w:szCs w:val="24"/>
              </w:rPr>
              <w:t>4 квартал</w:t>
            </w:r>
          </w:p>
        </w:tc>
      </w:tr>
      <w:tr w:rsidR="00280B08" w:rsidTr="00A90D86">
        <w:tc>
          <w:tcPr>
            <w:tcW w:w="1914" w:type="dxa"/>
          </w:tcPr>
          <w:p w:rsidR="00280B08" w:rsidRPr="009A1551" w:rsidRDefault="00280B08" w:rsidP="00A90D86">
            <w:pPr>
              <w:jc w:val="center"/>
              <w:rPr>
                <w:b/>
                <w:sz w:val="24"/>
                <w:szCs w:val="24"/>
              </w:rPr>
            </w:pPr>
            <w:r w:rsidRPr="009A1551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14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914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915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280B08" w:rsidTr="00A90D86">
        <w:tc>
          <w:tcPr>
            <w:tcW w:w="1914" w:type="dxa"/>
          </w:tcPr>
          <w:p w:rsidR="00280B08" w:rsidRPr="009A1551" w:rsidRDefault="00280B08" w:rsidP="00A90D86">
            <w:pPr>
              <w:jc w:val="center"/>
              <w:rPr>
                <w:b/>
                <w:sz w:val="24"/>
                <w:szCs w:val="24"/>
              </w:rPr>
            </w:pPr>
            <w:r w:rsidRPr="009A1551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1914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7 123</w:t>
            </w:r>
          </w:p>
        </w:tc>
        <w:tc>
          <w:tcPr>
            <w:tcW w:w="1914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9 406</w:t>
            </w:r>
          </w:p>
        </w:tc>
        <w:tc>
          <w:tcPr>
            <w:tcW w:w="1914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12 071</w:t>
            </w:r>
          </w:p>
        </w:tc>
        <w:tc>
          <w:tcPr>
            <w:tcW w:w="1915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13 760</w:t>
            </w:r>
          </w:p>
        </w:tc>
      </w:tr>
      <w:tr w:rsidR="00280B08" w:rsidTr="00A90D86">
        <w:tc>
          <w:tcPr>
            <w:tcW w:w="1914" w:type="dxa"/>
          </w:tcPr>
          <w:p w:rsidR="00280B08" w:rsidRPr="009A1551" w:rsidRDefault="00280B08" w:rsidP="00A90D86">
            <w:pPr>
              <w:jc w:val="center"/>
              <w:rPr>
                <w:b/>
                <w:sz w:val="24"/>
                <w:szCs w:val="24"/>
              </w:rPr>
            </w:pPr>
            <w:r w:rsidRPr="009A1551">
              <w:rPr>
                <w:b/>
                <w:sz w:val="24"/>
                <w:szCs w:val="24"/>
              </w:rPr>
              <w:t>Лицевые счета</w:t>
            </w:r>
          </w:p>
        </w:tc>
        <w:tc>
          <w:tcPr>
            <w:tcW w:w="1914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73 868</w:t>
            </w:r>
          </w:p>
        </w:tc>
        <w:tc>
          <w:tcPr>
            <w:tcW w:w="1914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92 364</w:t>
            </w:r>
          </w:p>
        </w:tc>
        <w:tc>
          <w:tcPr>
            <w:tcW w:w="1914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110 563</w:t>
            </w:r>
          </w:p>
        </w:tc>
        <w:tc>
          <w:tcPr>
            <w:tcW w:w="1915" w:type="dxa"/>
          </w:tcPr>
          <w:p w:rsidR="00280B08" w:rsidRDefault="00280B08" w:rsidP="00A90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138 342</w:t>
            </w:r>
          </w:p>
        </w:tc>
      </w:tr>
    </w:tbl>
    <w:p w:rsidR="00280B08" w:rsidRDefault="00280B08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0B08" w:rsidRDefault="00280B08" w:rsidP="0028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3BC535" wp14:editId="340989BA">
            <wp:extent cx="5838825" cy="35433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B08" w:rsidRDefault="00280B08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0B08" w:rsidRDefault="00280B08" w:rsidP="00280B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Подсистема «Агентство субсидий»</w:t>
      </w:r>
    </w:p>
    <w:p w:rsidR="00280B08" w:rsidRDefault="00280B08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197D">
        <w:rPr>
          <w:rFonts w:ascii="Times New Roman" w:hAnsi="Times New Roman" w:cs="Times New Roman"/>
          <w:sz w:val="24"/>
          <w:szCs w:val="24"/>
        </w:rPr>
        <w:t xml:space="preserve">Подсистема «Агентство субсидий» позволяет автоматизировать процесс расчёта и предоставления субсидий физическим лицам на оплату жилищно-коммунальных услуг и юридическим лицам на возмещение недополученных доходов в связи с установлением льготных </w:t>
      </w:r>
      <w:r>
        <w:rPr>
          <w:rFonts w:ascii="Times New Roman" w:hAnsi="Times New Roman" w:cs="Times New Roman"/>
          <w:sz w:val="24"/>
          <w:szCs w:val="24"/>
        </w:rPr>
        <w:t>тарифов на коммунальные услуги.</w:t>
      </w:r>
    </w:p>
    <w:p w:rsidR="00280B08" w:rsidRDefault="00280B08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197D">
        <w:rPr>
          <w:rFonts w:ascii="Times New Roman" w:hAnsi="Times New Roman" w:cs="Times New Roman"/>
          <w:sz w:val="24"/>
          <w:szCs w:val="24"/>
        </w:rPr>
        <w:t>В модуле «Субсидии физическим лицам» работают все специалисты служб ГКУ Р</w:t>
      </w:r>
      <w:proofErr w:type="gramStart"/>
      <w:r w:rsidRPr="0007197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7197D">
        <w:rPr>
          <w:rFonts w:ascii="Times New Roman" w:hAnsi="Times New Roman" w:cs="Times New Roman"/>
          <w:sz w:val="24"/>
          <w:szCs w:val="24"/>
        </w:rPr>
        <w:t>Я) «Агентство субсидий» по г. Якутску и в 36 районах, за 2016 год в модуле были рассмотрены и приняты 63 591 заявлений на пре</w:t>
      </w:r>
      <w:r>
        <w:rPr>
          <w:rFonts w:ascii="Times New Roman" w:hAnsi="Times New Roman" w:cs="Times New Roman"/>
          <w:sz w:val="24"/>
          <w:szCs w:val="24"/>
        </w:rPr>
        <w:t>доставление субсидии населению.</w:t>
      </w:r>
    </w:p>
    <w:p w:rsidR="00280B08" w:rsidRDefault="00280B08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197D">
        <w:rPr>
          <w:rFonts w:ascii="Times New Roman" w:hAnsi="Times New Roman" w:cs="Times New Roman"/>
          <w:sz w:val="24"/>
          <w:szCs w:val="24"/>
        </w:rPr>
        <w:t xml:space="preserve">В модуле «Субсидии юридическим лицам» ведется прием заявлений с загрузкой полного пакета документов на предоставление субсидии, расчет плановых сумм в разрезе организаций, муниципальных районов, наслегов, видов услуг и тарифов, ведется свод актов начислений льготным категориям потребителей. </w:t>
      </w:r>
      <w:r>
        <w:rPr>
          <w:rFonts w:ascii="Times New Roman" w:hAnsi="Times New Roman" w:cs="Times New Roman"/>
          <w:sz w:val="24"/>
          <w:szCs w:val="24"/>
        </w:rPr>
        <w:t>На 2017 год запланированы работы по автоматизации</w:t>
      </w:r>
      <w:r w:rsidRPr="0007197D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7197D">
        <w:rPr>
          <w:rFonts w:ascii="Times New Roman" w:hAnsi="Times New Roman" w:cs="Times New Roman"/>
          <w:sz w:val="24"/>
          <w:szCs w:val="24"/>
        </w:rPr>
        <w:t xml:space="preserve"> расчета субсидии организациям коммунального комплекса поадресно с учетом фактически начисленной гражданам квартплате и на базе этого процессов начисления и финансирования.</w:t>
      </w:r>
    </w:p>
    <w:p w:rsidR="00280B08" w:rsidRDefault="00280B08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0B08" w:rsidRDefault="00280B08" w:rsidP="00280B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Информационный портал «Электронное ЖКХ 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Я)»</w:t>
      </w:r>
    </w:p>
    <w:p w:rsidR="00280B08" w:rsidRDefault="00280B08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088B">
        <w:rPr>
          <w:rFonts w:ascii="Times New Roman" w:hAnsi="Times New Roman" w:cs="Times New Roman"/>
          <w:sz w:val="24"/>
          <w:szCs w:val="24"/>
        </w:rPr>
        <w:t xml:space="preserve">С 1 января 2016 г. запущен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Pr="0058088B"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>портал  «Электронное ЖКХ Республики Саха (Якутия)</w:t>
      </w:r>
      <w:r w:rsidRPr="005808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доступный</w:t>
      </w:r>
      <w:r w:rsidRPr="0058088B">
        <w:rPr>
          <w:rFonts w:ascii="Times New Roman" w:hAnsi="Times New Roman" w:cs="Times New Roman"/>
          <w:sz w:val="24"/>
          <w:szCs w:val="24"/>
        </w:rPr>
        <w:t xml:space="preserve"> по адресу dom.e-yakutia.ru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B08" w:rsidRDefault="00280B08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088B">
        <w:rPr>
          <w:rFonts w:ascii="Times New Roman" w:hAnsi="Times New Roman" w:cs="Times New Roman"/>
          <w:sz w:val="24"/>
          <w:szCs w:val="24"/>
        </w:rPr>
        <w:t>Портал предназначен для представления гражданам открытой информации об изменениях, происходящих в сфере ЖКХ, в виде новостной ленты, доступа к актуальным нормативно-правовым актам сферы ЖКХ и другой информации сферы ЖКХ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8088B">
        <w:rPr>
          <w:rFonts w:ascii="Times New Roman" w:hAnsi="Times New Roman" w:cs="Times New Roman"/>
          <w:sz w:val="24"/>
          <w:szCs w:val="24"/>
        </w:rPr>
        <w:t xml:space="preserve">акже доступен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8088B">
        <w:rPr>
          <w:rFonts w:ascii="Times New Roman" w:hAnsi="Times New Roman" w:cs="Times New Roman"/>
          <w:sz w:val="24"/>
          <w:szCs w:val="24"/>
        </w:rPr>
        <w:t>ичный кабинет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088B">
        <w:rPr>
          <w:rFonts w:ascii="Times New Roman" w:hAnsi="Times New Roman" w:cs="Times New Roman"/>
          <w:sz w:val="24"/>
          <w:szCs w:val="24"/>
        </w:rPr>
        <w:t xml:space="preserve"> в котором содержится информации о начислениях по лицевому счету, доступен сервис передачи показаний квартирных приборов учета и</w:t>
      </w:r>
      <w:r>
        <w:rPr>
          <w:rFonts w:ascii="Times New Roman" w:hAnsi="Times New Roman" w:cs="Times New Roman"/>
          <w:sz w:val="24"/>
          <w:szCs w:val="24"/>
        </w:rPr>
        <w:t xml:space="preserve"> с июля 2016 года появилась возможность производить электронные оплаты</w:t>
      </w:r>
      <w:r w:rsidRPr="0058088B">
        <w:rPr>
          <w:rFonts w:ascii="Times New Roman" w:hAnsi="Times New Roman" w:cs="Times New Roman"/>
          <w:sz w:val="24"/>
          <w:szCs w:val="24"/>
        </w:rPr>
        <w:t xml:space="preserve">. Воспользоваться </w:t>
      </w:r>
      <w:r>
        <w:rPr>
          <w:rFonts w:ascii="Times New Roman" w:hAnsi="Times New Roman" w:cs="Times New Roman"/>
          <w:sz w:val="24"/>
          <w:szCs w:val="24"/>
        </w:rPr>
        <w:t>всеми преимуществами л</w:t>
      </w:r>
      <w:r w:rsidRPr="0058088B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8088B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088B">
        <w:rPr>
          <w:rFonts w:ascii="Times New Roman" w:hAnsi="Times New Roman" w:cs="Times New Roman"/>
          <w:sz w:val="24"/>
          <w:szCs w:val="24"/>
        </w:rPr>
        <w:t xml:space="preserve"> могут граждане, чьи </w:t>
      </w:r>
      <w:r>
        <w:rPr>
          <w:rFonts w:ascii="Times New Roman" w:hAnsi="Times New Roman" w:cs="Times New Roman"/>
          <w:sz w:val="24"/>
          <w:szCs w:val="24"/>
        </w:rPr>
        <w:t xml:space="preserve">управляющие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8088B">
        <w:rPr>
          <w:rFonts w:ascii="Times New Roman" w:hAnsi="Times New Roman" w:cs="Times New Roman"/>
          <w:sz w:val="24"/>
          <w:szCs w:val="24"/>
        </w:rPr>
        <w:t xml:space="preserve"> перешли на </w:t>
      </w:r>
      <w:r>
        <w:rPr>
          <w:rFonts w:ascii="Times New Roman" w:hAnsi="Times New Roman" w:cs="Times New Roman"/>
          <w:sz w:val="24"/>
          <w:szCs w:val="24"/>
        </w:rPr>
        <w:t>работу в ЕИИАС ЖКУ.</w:t>
      </w:r>
    </w:p>
    <w:p w:rsidR="00280B08" w:rsidRDefault="00280B08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наблюдается постоянный рост количества уникальных посетителей и просмотров портала. Пользуется популярностью сервис электронных оплат. В 2017 году за счет подключения новых организаций планируется увеличивать охват граждан и максимально популяризовать портал в средствах массовой информации.</w:t>
      </w:r>
    </w:p>
    <w:p w:rsidR="00DB18BB" w:rsidRDefault="00DB18BB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18BB" w:rsidRDefault="00DB18BB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18BB" w:rsidRDefault="00DB18BB" w:rsidP="00280B0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593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843"/>
        <w:gridCol w:w="2648"/>
        <w:gridCol w:w="2640"/>
      </w:tblGrid>
      <w:tr w:rsidR="00280B08" w:rsidRPr="00E9721C" w:rsidTr="00A90D86">
        <w:trPr>
          <w:trHeight w:val="450"/>
          <w:jc w:val="center"/>
        </w:trPr>
        <w:tc>
          <w:tcPr>
            <w:tcW w:w="8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0B08" w:rsidRPr="0058088B" w:rsidRDefault="00280B08" w:rsidP="00A90D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порталу за 2016 год</w:t>
            </w: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B08" w:rsidRPr="0058088B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B08" w:rsidRPr="0058088B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Посетители</w:t>
            </w:r>
          </w:p>
        </w:tc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B08" w:rsidRPr="0058088B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Просмотры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0B08" w:rsidRPr="0058088B" w:rsidRDefault="00280B08" w:rsidP="00A90D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оплаты (</w:t>
            </w:r>
            <w:proofErr w:type="spellStart"/>
            <w:r w:rsidRPr="0058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8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643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6 450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1 002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6 701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1 579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6 403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1 068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4 803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1 110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6 264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1 570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12 040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280B08" w:rsidRPr="00E9721C" w:rsidRDefault="00B61B43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15 161</w:t>
            </w: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14 415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62 191</w:t>
            </w: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1 966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22 335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243 792</w:t>
            </w: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1 671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17 164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385 072</w:t>
            </w: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2 085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20 919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443 725</w:t>
            </w: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1 870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20 822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309 869</w:t>
            </w:r>
          </w:p>
        </w:tc>
      </w:tr>
      <w:tr w:rsidR="00280B08" w:rsidRPr="00E9721C" w:rsidTr="00A90D86">
        <w:trPr>
          <w:trHeight w:val="315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2 931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44 269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280B08" w:rsidRPr="00E9721C" w:rsidRDefault="00280B08" w:rsidP="00A90D8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1C">
              <w:rPr>
                <w:rFonts w:ascii="Times New Roman" w:hAnsi="Times New Roman" w:cs="Times New Roman"/>
                <w:bCs/>
                <w:sz w:val="24"/>
                <w:szCs w:val="24"/>
              </w:rPr>
              <w:t>831 613</w:t>
            </w:r>
          </w:p>
        </w:tc>
      </w:tr>
    </w:tbl>
    <w:p w:rsidR="00280B08" w:rsidRDefault="00280B08" w:rsidP="00280B08">
      <w:pPr>
        <w:pStyle w:val="a3"/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280B08" w:rsidRDefault="00280B08" w:rsidP="00280B08">
      <w:pPr>
        <w:pStyle w:val="a3"/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CF567A1" wp14:editId="1D957B22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0B08" w:rsidRDefault="00280B08" w:rsidP="00993575">
      <w:pPr>
        <w:pStyle w:val="af3"/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</w:rPr>
      </w:pPr>
    </w:p>
    <w:p w:rsidR="00280B08" w:rsidRDefault="00280B08" w:rsidP="00993575">
      <w:pPr>
        <w:pStyle w:val="a3"/>
        <w:tabs>
          <w:tab w:val="left" w:pos="0"/>
        </w:tabs>
        <w:spacing w:after="20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35">
        <w:rPr>
          <w:rFonts w:ascii="Times New Roman" w:hAnsi="Times New Roman" w:cs="Times New Roman"/>
          <w:b/>
          <w:sz w:val="24"/>
          <w:szCs w:val="24"/>
        </w:rPr>
        <w:t>Информационно-аналитическ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7F4835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80B08" w:rsidRDefault="00280B08" w:rsidP="00993575">
      <w:pPr>
        <w:pStyle w:val="a3"/>
        <w:tabs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35">
        <w:rPr>
          <w:rFonts w:ascii="Times New Roman" w:hAnsi="Times New Roman" w:cs="Times New Roman"/>
          <w:b/>
          <w:sz w:val="24"/>
          <w:szCs w:val="24"/>
        </w:rPr>
        <w:t>«</w:t>
      </w:r>
      <w:r w:rsidRPr="007F4835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eb</w:t>
      </w:r>
      <w:r w:rsidRPr="007F483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F4835">
        <w:rPr>
          <w:rFonts w:ascii="Times New Roman" w:hAnsi="Times New Roman" w:cs="Times New Roman"/>
          <w:b/>
          <w:sz w:val="24"/>
          <w:szCs w:val="24"/>
        </w:rPr>
        <w:t>ониторинг жилищного фонда РС (Я)»</w:t>
      </w:r>
    </w:p>
    <w:p w:rsidR="00280B08" w:rsidRPr="005A44DE" w:rsidRDefault="00280B08" w:rsidP="00280B08">
      <w:pPr>
        <w:pStyle w:val="a3"/>
        <w:spacing w:after="20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«Мониторинг жилищного фонда» п</w:t>
      </w:r>
      <w:r w:rsidRPr="005A44DE">
        <w:rPr>
          <w:rFonts w:ascii="Times New Roman" w:hAnsi="Times New Roman" w:cs="Times New Roman"/>
          <w:sz w:val="24"/>
          <w:szCs w:val="24"/>
        </w:rPr>
        <w:t>ере</w:t>
      </w:r>
      <w:r>
        <w:rPr>
          <w:rFonts w:ascii="Times New Roman" w:hAnsi="Times New Roman" w:cs="Times New Roman"/>
          <w:sz w:val="24"/>
          <w:szCs w:val="24"/>
        </w:rPr>
        <w:t xml:space="preserve">дан Агентству от ГБУ «РАЭР» в начале 2016 года, в течение года проведены работы по обновлению функционала и актуализации данных по жилищному фонду. В конце года всем муниципальным районам отправлены акты приема-передачи сведений ИАС «МЖФ», по которым муниципальные образования берут на себя обязанность по актуализации сведений своего жилищного фонда. </w:t>
      </w:r>
    </w:p>
    <w:p w:rsidR="002423DD" w:rsidRPr="00280B08" w:rsidRDefault="00280B08" w:rsidP="00280B0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0B0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7. </w:t>
      </w:r>
      <w:r w:rsidR="002423DD" w:rsidRPr="00280B08">
        <w:rPr>
          <w:rFonts w:ascii="Times New Roman" w:hAnsi="Times New Roman" w:cs="Times New Roman"/>
          <w:b/>
          <w:sz w:val="28"/>
          <w:szCs w:val="24"/>
        </w:rPr>
        <w:t xml:space="preserve">ИНФОРМАЦИЯ ПО </w:t>
      </w:r>
      <w:r w:rsidR="00344E28" w:rsidRPr="00280B08">
        <w:rPr>
          <w:rFonts w:ascii="Times New Roman" w:hAnsi="Times New Roman" w:cs="Times New Roman"/>
          <w:b/>
          <w:sz w:val="28"/>
          <w:szCs w:val="24"/>
        </w:rPr>
        <w:t xml:space="preserve">ОРГАНИЗАЦИОННО-ХОЗЯЙСТВЕННОЙ </w:t>
      </w:r>
      <w:r w:rsidR="002423DD" w:rsidRPr="00280B08">
        <w:rPr>
          <w:rFonts w:ascii="Times New Roman" w:hAnsi="Times New Roman" w:cs="Times New Roman"/>
          <w:b/>
          <w:sz w:val="28"/>
          <w:szCs w:val="24"/>
        </w:rPr>
        <w:t xml:space="preserve">ДЕЯТЕЛЬНОСТИ </w:t>
      </w:r>
      <w:r w:rsidR="00344E28" w:rsidRPr="00280B08"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:rsidR="0077420E" w:rsidRDefault="0077420E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A90D86" w:rsidRPr="00A90D86" w:rsidRDefault="00A90D86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A90D86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7.1.Организация работы по связям с общественностью </w:t>
      </w:r>
    </w:p>
    <w:p w:rsidR="00A90D86" w:rsidRPr="00A90D86" w:rsidRDefault="00A90D86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A90D86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за 2016 год</w:t>
      </w:r>
    </w:p>
    <w:p w:rsidR="00A90D86" w:rsidRPr="00A90D86" w:rsidRDefault="00A90D86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0D86" w:rsidRPr="00A90D86" w:rsidRDefault="00A90D86" w:rsidP="00A90D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b/>
          <w:sz w:val="24"/>
          <w:szCs w:val="24"/>
        </w:rPr>
        <w:t>Количество мероприятий по информационно-разъяснительной работе</w:t>
      </w:r>
    </w:p>
    <w:p w:rsidR="00A90D86" w:rsidRPr="00A90D86" w:rsidRDefault="00A90D86" w:rsidP="00A90D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540"/>
        <w:gridCol w:w="6140"/>
        <w:gridCol w:w="2000"/>
      </w:tblGrid>
      <w:tr w:rsidR="00A90D86" w:rsidRPr="00A90D86" w:rsidTr="00A90D8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Наименование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Количество</w:t>
            </w:r>
          </w:p>
        </w:tc>
      </w:tr>
      <w:tr w:rsidR="00A90D86" w:rsidRPr="00A90D86" w:rsidTr="00A90D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 xml:space="preserve">Участие в ТВ и </w:t>
            </w:r>
            <w:proofErr w:type="gramStart"/>
            <w:r w:rsidRPr="00A90D86">
              <w:rPr>
                <w:rFonts w:ascii="Calibri" w:eastAsia="Times New Roman" w:hAnsi="Calibri" w:cs="Calibri"/>
                <w:color w:val="000000"/>
              </w:rPr>
              <w:t>радио передачах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90D86">
              <w:rPr>
                <w:rFonts w:ascii="Calibri" w:eastAsia="Times New Roman" w:hAnsi="Calibri" w:cs="Calibri"/>
              </w:rPr>
              <w:t>20</w:t>
            </w:r>
          </w:p>
        </w:tc>
      </w:tr>
      <w:tr w:rsidR="00A90D86" w:rsidRPr="00A90D86" w:rsidTr="00A90D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Прокат роликов на НВК "Саха"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90D86">
              <w:rPr>
                <w:rFonts w:ascii="Calibri" w:eastAsia="Times New Roman" w:hAnsi="Calibri" w:cs="Calibri"/>
              </w:rPr>
              <w:t>189 трансляций</w:t>
            </w:r>
          </w:p>
        </w:tc>
      </w:tr>
      <w:tr w:rsidR="00A90D86" w:rsidRPr="00A90D86" w:rsidTr="00A90D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Размещение материалов в СМИ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90D86">
              <w:rPr>
                <w:rFonts w:ascii="Calibri" w:eastAsia="Times New Roman" w:hAnsi="Calibri" w:cs="Calibri"/>
              </w:rPr>
              <w:t>55</w:t>
            </w:r>
          </w:p>
        </w:tc>
      </w:tr>
      <w:tr w:rsidR="00A90D86" w:rsidRPr="00A90D86" w:rsidTr="00A90D8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Участие в выставках, конференциях, днях открытых дверей, единых информационных днях и т.д.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90D86">
              <w:rPr>
                <w:rFonts w:ascii="Calibri" w:eastAsia="Times New Roman" w:hAnsi="Calibri" w:cs="Calibri"/>
              </w:rPr>
              <w:t>21</w:t>
            </w:r>
          </w:p>
        </w:tc>
      </w:tr>
      <w:tr w:rsidR="00A90D86" w:rsidRPr="00A90D86" w:rsidTr="00A90D8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Совместные мероприятия территориальных служб с ВПП "Единая Россия", Министерством по развитию институтов гражданского общества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90D86">
              <w:rPr>
                <w:rFonts w:ascii="Calibri" w:eastAsia="Times New Roman" w:hAnsi="Calibri" w:cs="Calibri"/>
              </w:rPr>
              <w:t>6</w:t>
            </w:r>
          </w:p>
        </w:tc>
      </w:tr>
      <w:tr w:rsidR="00A90D86" w:rsidRPr="00A90D86" w:rsidTr="00A90D8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 xml:space="preserve">Размещение </w:t>
            </w:r>
            <w:proofErr w:type="spellStart"/>
            <w:r w:rsidRPr="00A90D86">
              <w:rPr>
                <w:rFonts w:ascii="Calibri" w:eastAsia="Times New Roman" w:hAnsi="Calibri" w:cs="Calibri"/>
                <w:color w:val="000000"/>
              </w:rPr>
              <w:t>флаеров</w:t>
            </w:r>
            <w:proofErr w:type="spellEnd"/>
            <w:r w:rsidRPr="00A90D86">
              <w:rPr>
                <w:rFonts w:ascii="Calibri" w:eastAsia="Times New Roman" w:hAnsi="Calibri" w:cs="Calibri"/>
                <w:color w:val="000000"/>
              </w:rPr>
              <w:t xml:space="preserve"> в кассах филиалов "</w:t>
            </w:r>
            <w:proofErr w:type="spellStart"/>
            <w:r w:rsidRPr="00A90D86">
              <w:rPr>
                <w:rFonts w:ascii="Calibri" w:eastAsia="Times New Roman" w:hAnsi="Calibri" w:cs="Calibri"/>
                <w:color w:val="000000"/>
              </w:rPr>
              <w:t>Коммунтеплосбыт</w:t>
            </w:r>
            <w:proofErr w:type="spellEnd"/>
            <w:r w:rsidRPr="00A90D86">
              <w:rPr>
                <w:rFonts w:ascii="Calibri" w:eastAsia="Times New Roman" w:hAnsi="Calibri" w:cs="Calibri"/>
                <w:color w:val="000000"/>
              </w:rPr>
              <w:t>" ГУП "ЖКХ Р</w:t>
            </w:r>
            <w:proofErr w:type="gramStart"/>
            <w:r w:rsidRPr="00A90D86">
              <w:rPr>
                <w:rFonts w:ascii="Calibri" w:eastAsia="Times New Roman" w:hAnsi="Calibri" w:cs="Calibri"/>
                <w:color w:val="000000"/>
              </w:rPr>
              <w:t>С(</w:t>
            </w:r>
            <w:proofErr w:type="gramEnd"/>
            <w:r w:rsidRPr="00A90D86">
              <w:rPr>
                <w:rFonts w:ascii="Calibri" w:eastAsia="Times New Roman" w:hAnsi="Calibri" w:cs="Calibri"/>
                <w:color w:val="000000"/>
              </w:rPr>
              <w:t>Я)"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86" w:rsidRPr="00A90D86" w:rsidRDefault="00A90D86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90D86">
              <w:rPr>
                <w:rFonts w:ascii="Calibri" w:eastAsia="Times New Roman" w:hAnsi="Calibri" w:cs="Calibri"/>
              </w:rPr>
              <w:t>В районах республики</w:t>
            </w:r>
          </w:p>
        </w:tc>
      </w:tr>
      <w:tr w:rsidR="00945712" w:rsidRPr="00A90D86" w:rsidTr="00A90D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12" w:rsidRPr="00A90D86" w:rsidRDefault="00945712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12" w:rsidRPr="00A90D86" w:rsidRDefault="00945712" w:rsidP="00A90D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  <w:color w:val="000000"/>
              </w:rPr>
              <w:t>Заключение государственного контракта на разработку рекламно-информационных материалов о внедрении системы «Дом-Онлайн» на сумму 700 000 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12" w:rsidRPr="00A90D86" w:rsidRDefault="00945712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D86">
              <w:rPr>
                <w:rFonts w:ascii="Calibri" w:eastAsia="Times New Roman" w:hAnsi="Calibri" w:cs="Calibri"/>
              </w:rPr>
              <w:t>1</w:t>
            </w:r>
          </w:p>
        </w:tc>
      </w:tr>
      <w:tr w:rsidR="00945712" w:rsidRPr="00A90D86" w:rsidTr="00A90D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2" w:rsidRPr="00A90D86" w:rsidRDefault="00945712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12" w:rsidRPr="00A90D86" w:rsidRDefault="00945712" w:rsidP="00A90D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90D86">
              <w:rPr>
                <w:rFonts w:ascii="Calibri" w:eastAsia="Times New Roman" w:hAnsi="Calibri" w:cs="Calibri"/>
              </w:rPr>
              <w:t>Командировки для проведения информационно-разъяснительной работы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12" w:rsidRPr="00A90D86" w:rsidRDefault="00945712" w:rsidP="00A90D8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90D86">
              <w:rPr>
                <w:rFonts w:ascii="Calibri" w:eastAsia="Times New Roman" w:hAnsi="Calibri" w:cs="Calibri"/>
              </w:rPr>
              <w:t> 374</w:t>
            </w:r>
          </w:p>
        </w:tc>
      </w:tr>
    </w:tbl>
    <w:p w:rsidR="00A90D86" w:rsidRDefault="00A90D86" w:rsidP="00A90D8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90D86" w:rsidRDefault="002C5633" w:rsidP="00B908BA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bookmarkStart w:id="0" w:name="_GoBack"/>
      <w:bookmarkEnd w:id="0"/>
      <w:r w:rsidRPr="00B908BA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7.</w:t>
      </w:r>
      <w:r w:rsidR="00A90D86" w:rsidRPr="00B908BA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2.        </w:t>
      </w:r>
      <w:r w:rsidR="00B908BA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Организация труда и повышение квалификации кадров</w:t>
      </w:r>
    </w:p>
    <w:p w:rsidR="00B908BA" w:rsidRPr="00B908BA" w:rsidRDefault="00B908BA" w:rsidP="00B908BA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B908BA" w:rsidRPr="00B908BA" w:rsidRDefault="00B908BA" w:rsidP="00B908B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08BA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труда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согласована новая организационная структура и штатное расписание учреждения на 2016 год;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sz w:val="24"/>
          <w:szCs w:val="24"/>
        </w:rPr>
        <w:t>- составлен и утвержден план-график командировок по населенным пунктам на 1 и 2 полугодия 2016 года;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sz w:val="24"/>
          <w:szCs w:val="24"/>
        </w:rPr>
        <w:t xml:space="preserve">-  разработан и утвержден </w:t>
      </w:r>
      <w:r w:rsidRPr="00A90D8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обучения, повышения квалификации работников на 2016 год;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sz w:val="24"/>
          <w:szCs w:val="24"/>
        </w:rPr>
        <w:t>-  разработаны новые должностные инструкции и критерии ежемесячного премировани</w:t>
      </w:r>
      <w:r w:rsidR="000D4901">
        <w:rPr>
          <w:rFonts w:ascii="Times New Roman" w:eastAsia="Times New Roman" w:hAnsi="Times New Roman" w:cs="Times New Roman"/>
          <w:sz w:val="24"/>
          <w:szCs w:val="24"/>
        </w:rPr>
        <w:t>я по вновь введенным должностям.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проведена инвентаризация личных дел и трудовых книжек сотрудников учреждения; 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организована работа с практикантами;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0D86">
        <w:rPr>
          <w:rFonts w:ascii="Times New Roman" w:eastAsia="Times New Roman" w:hAnsi="Times New Roman" w:cs="Times New Roman"/>
          <w:sz w:val="24"/>
          <w:szCs w:val="24"/>
        </w:rPr>
        <w:t xml:space="preserve"> работники приняли активное участие в первомайской демонстрации и проведении юбилейного мероприятия учреждения;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организована командировка работников служб для участия на семинаре в </w:t>
      </w:r>
      <w:proofErr w:type="spellStart"/>
      <w:r w:rsidRPr="00A90D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90D86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A90D86">
        <w:rPr>
          <w:rFonts w:ascii="Times New Roman" w:eastAsia="Times New Roman" w:hAnsi="Times New Roman" w:cs="Times New Roman"/>
          <w:sz w:val="24"/>
          <w:szCs w:val="24"/>
        </w:rPr>
        <w:t>кутске</w:t>
      </w:r>
      <w:proofErr w:type="spellEnd"/>
      <w:r w:rsidRPr="00A90D86">
        <w:rPr>
          <w:rFonts w:ascii="Times New Roman" w:eastAsia="Times New Roman" w:hAnsi="Times New Roman" w:cs="Times New Roman"/>
          <w:sz w:val="24"/>
          <w:szCs w:val="24"/>
        </w:rPr>
        <w:t xml:space="preserve"> и юбилейных мероприятиях учреждения;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sz w:val="24"/>
          <w:szCs w:val="24"/>
        </w:rPr>
        <w:t>-  проведены психологические тренинги для работников территориальных служб по направлениям «</w:t>
      </w:r>
      <w:proofErr w:type="spellStart"/>
      <w:r w:rsidRPr="00A90D86">
        <w:rPr>
          <w:rFonts w:ascii="Times New Roman" w:eastAsia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Pr="00A90D86">
        <w:rPr>
          <w:rFonts w:ascii="Times New Roman" w:eastAsia="Times New Roman" w:hAnsi="Times New Roman" w:cs="Times New Roman"/>
          <w:sz w:val="24"/>
          <w:szCs w:val="24"/>
        </w:rPr>
        <w:t>» и «Стрессоустойчивость»;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sz w:val="24"/>
          <w:szCs w:val="24"/>
        </w:rPr>
        <w:t>- проведен конкурс на звание «Лучший сотрудник года» (оценка уровня профессиональных навыков, деловых и личностных качеств).</w:t>
      </w:r>
    </w:p>
    <w:p w:rsidR="00A90D86" w:rsidRPr="00A90D86" w:rsidRDefault="00A90D86" w:rsidP="00A90D86">
      <w:pPr>
        <w:rPr>
          <w:rFonts w:ascii="Times New Roman" w:eastAsia="Times New Roman" w:hAnsi="Times New Roman" w:cs="Times New Roman"/>
          <w:color w:val="000000"/>
        </w:rPr>
      </w:pPr>
    </w:p>
    <w:p w:rsidR="00A90D86" w:rsidRPr="00A90D86" w:rsidRDefault="00A90D86" w:rsidP="00A90D8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0D86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Повышение квалификации.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sz w:val="24"/>
          <w:szCs w:val="24"/>
        </w:rPr>
        <w:t>За 2016 год 12 работников ГКУ Р</w:t>
      </w:r>
      <w:proofErr w:type="gramStart"/>
      <w:r w:rsidRPr="00A90D86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A90D86">
        <w:rPr>
          <w:rFonts w:ascii="Times New Roman" w:eastAsia="Times New Roman" w:hAnsi="Times New Roman" w:cs="Times New Roman"/>
          <w:sz w:val="24"/>
          <w:szCs w:val="24"/>
        </w:rPr>
        <w:t>Я) «Агентство субсидий» участвовали в семинарах и прошли курсы повышения квалификации на сумму 171 356 (сто семьдесят одна тысяча триста пятьдесят шесть) рублей 00 коп.</w:t>
      </w:r>
    </w:p>
    <w:p w:rsidR="00A90D86" w:rsidRPr="00A90D86" w:rsidRDefault="00A90D86" w:rsidP="00B908BA">
      <w:pPr>
        <w:rPr>
          <w:rFonts w:ascii="Times New Roman" w:eastAsia="Times New Roman" w:hAnsi="Times New Roman" w:cs="Times New Roman"/>
          <w:sz w:val="24"/>
          <w:szCs w:val="24"/>
        </w:rPr>
      </w:pPr>
      <w:r w:rsidRPr="00A90D86">
        <w:rPr>
          <w:rFonts w:ascii="Times New Roman" w:eastAsia="Times New Roman" w:hAnsi="Times New Roman" w:cs="Times New Roman"/>
          <w:sz w:val="24"/>
          <w:szCs w:val="24"/>
        </w:rPr>
        <w:t>По сравнению с 2015 годом количество участия в семинарах и курсах увеличилось на 1.</w:t>
      </w:r>
    </w:p>
    <w:p w:rsidR="00A90D86" w:rsidRPr="00A90D86" w:rsidRDefault="00A90D86" w:rsidP="00A90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D86" w:rsidRPr="006A0A5F" w:rsidRDefault="006A0A5F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6A0A5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7.</w:t>
      </w:r>
      <w:r w:rsidR="00A90D86" w:rsidRPr="006A0A5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3. Организация работы по  закупкам для нужд учреждения </w:t>
      </w:r>
    </w:p>
    <w:p w:rsidR="00A90D86" w:rsidRDefault="00A90D86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6A0A5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за 2016 год</w:t>
      </w:r>
    </w:p>
    <w:p w:rsidR="00A90D86" w:rsidRPr="00A90D86" w:rsidRDefault="00A90D86" w:rsidP="006A0A5F">
      <w:pPr>
        <w:numPr>
          <w:ilvl w:val="0"/>
          <w:numId w:val="31"/>
        </w:numPr>
        <w:spacing w:after="200"/>
        <w:contextualSpacing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Работа по планированию </w:t>
      </w:r>
      <w:r w:rsidR="00390B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расходов на текущую деятельность</w:t>
      </w:r>
      <w:r w:rsidRPr="00A90D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2016 г.</w:t>
      </w:r>
    </w:p>
    <w:p w:rsidR="00A90D86" w:rsidRPr="00A90D86" w:rsidRDefault="00A90D86" w:rsidP="00390B76">
      <w:pPr>
        <w:spacing w:after="200"/>
        <w:ind w:firstLine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Проведена работа по своду потребности в услугах и поставках товаров для бесперебойного функционирования учреждения на 2016 год. На основании выявленных потребностей сформирован план-график закупок на 2016 год с учетом доведенных лимитов бюджетных ассигнований и в соответствии с Постановлением Правительства Республики Саха (Якутия) №476 от 25.12.2013 года согласован в Уполномоченном органе по определению поставщиков (подрядчиков, исполнителей) Республики Саха (Якутия) (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Госкомзакупок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РС (Я)).</w:t>
      </w:r>
    </w:p>
    <w:p w:rsidR="00A90D86" w:rsidRPr="00A90D86" w:rsidRDefault="00A90D86" w:rsidP="00390B76">
      <w:pPr>
        <w:spacing w:after="200"/>
        <w:ind w:firstLine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подготовлен план планируемых потребностей на 2017 год и сформирован План закупок на 2017-2019гг. </w:t>
      </w:r>
    </w:p>
    <w:p w:rsidR="0077420E" w:rsidRPr="0077420E" w:rsidRDefault="000D4901" w:rsidP="0077420E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="0077420E" w:rsidRPr="007742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Сводная информация по электронным аукционам</w:t>
      </w:r>
    </w:p>
    <w:p w:rsidR="0077420E" w:rsidRPr="0077420E" w:rsidRDefault="0077420E" w:rsidP="0077420E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237"/>
        <w:gridCol w:w="2800"/>
      </w:tblGrid>
      <w:tr w:rsidR="00D31CC0" w:rsidRPr="0077420E" w:rsidTr="00322A74">
        <w:tc>
          <w:tcPr>
            <w:tcW w:w="6237" w:type="dxa"/>
            <w:vAlign w:val="center"/>
          </w:tcPr>
          <w:p w:rsidR="00D31CC0" w:rsidRPr="0077420E" w:rsidRDefault="00D31CC0" w:rsidP="0077420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2800" w:type="dxa"/>
            <w:vAlign w:val="center"/>
          </w:tcPr>
          <w:p w:rsidR="00D31CC0" w:rsidRPr="0077420E" w:rsidRDefault="00D31CC0" w:rsidP="0077420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1CC0" w:rsidRPr="0077420E" w:rsidTr="00322A74">
        <w:trPr>
          <w:trHeight w:val="431"/>
        </w:trPr>
        <w:tc>
          <w:tcPr>
            <w:tcW w:w="6237" w:type="dxa"/>
          </w:tcPr>
          <w:p w:rsidR="00D31CC0" w:rsidRPr="0077420E" w:rsidRDefault="00D31CC0" w:rsidP="0077420E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 проведено аукционов</w:t>
            </w:r>
          </w:p>
        </w:tc>
        <w:tc>
          <w:tcPr>
            <w:tcW w:w="2800" w:type="dxa"/>
            <w:vAlign w:val="center"/>
          </w:tcPr>
          <w:p w:rsidR="00D31CC0" w:rsidRPr="0077420E" w:rsidRDefault="00D31CC0" w:rsidP="0077420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D31CC0" w:rsidRPr="0077420E" w:rsidTr="00322A74">
        <w:trPr>
          <w:trHeight w:val="410"/>
        </w:trPr>
        <w:tc>
          <w:tcPr>
            <w:tcW w:w="6237" w:type="dxa"/>
          </w:tcPr>
          <w:p w:rsidR="00D31CC0" w:rsidRPr="0077420E" w:rsidRDefault="00D31CC0" w:rsidP="00390B76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Из них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олностью исполнено и закрыто контрактов</w:t>
            </w:r>
          </w:p>
        </w:tc>
        <w:tc>
          <w:tcPr>
            <w:tcW w:w="2800" w:type="dxa"/>
            <w:vAlign w:val="center"/>
          </w:tcPr>
          <w:p w:rsidR="00D31CC0" w:rsidRPr="0077420E" w:rsidRDefault="00D31CC0" w:rsidP="0077420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D31CC0" w:rsidRPr="0077420E" w:rsidTr="00322A74">
        <w:trPr>
          <w:trHeight w:val="409"/>
        </w:trPr>
        <w:tc>
          <w:tcPr>
            <w:tcW w:w="6237" w:type="dxa"/>
          </w:tcPr>
          <w:p w:rsidR="00D31CC0" w:rsidRPr="0077420E" w:rsidRDefault="00D31CC0" w:rsidP="0077420E">
            <w:pPr>
              <w:spacing w:line="240" w:lineRule="auto"/>
              <w:ind w:left="88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Align w:val="center"/>
          </w:tcPr>
          <w:p w:rsidR="00D31CC0" w:rsidRPr="0077420E" w:rsidRDefault="00D31CC0" w:rsidP="0077420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1CC0" w:rsidRPr="0077420E" w:rsidTr="00322A74">
        <w:trPr>
          <w:trHeight w:val="415"/>
        </w:trPr>
        <w:tc>
          <w:tcPr>
            <w:tcW w:w="6237" w:type="dxa"/>
          </w:tcPr>
          <w:p w:rsidR="00D31CC0" w:rsidRPr="0077420E" w:rsidRDefault="00D31CC0" w:rsidP="0077420E">
            <w:pPr>
              <w:spacing w:line="240" w:lineRule="auto"/>
              <w:ind w:left="88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Средства, предусмотренные на проведение аукционов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2800" w:type="dxa"/>
            <w:vAlign w:val="center"/>
          </w:tcPr>
          <w:p w:rsidR="00D31CC0" w:rsidRPr="0077420E" w:rsidRDefault="00D31CC0" w:rsidP="0077420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12 307 411,80  </w:t>
            </w:r>
          </w:p>
        </w:tc>
      </w:tr>
      <w:tr w:rsidR="00D31CC0" w:rsidRPr="0077420E" w:rsidTr="00322A74">
        <w:trPr>
          <w:trHeight w:val="421"/>
        </w:trPr>
        <w:tc>
          <w:tcPr>
            <w:tcW w:w="6237" w:type="dxa"/>
          </w:tcPr>
          <w:p w:rsidR="00D31CC0" w:rsidRPr="0077420E" w:rsidRDefault="00D31CC0" w:rsidP="0077420E">
            <w:pPr>
              <w:spacing w:line="240" w:lineRule="auto"/>
              <w:ind w:left="88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Стоимость заключенных контрактов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2800" w:type="dxa"/>
            <w:vAlign w:val="center"/>
          </w:tcPr>
          <w:p w:rsidR="00D31CC0" w:rsidRPr="0077420E" w:rsidRDefault="00D31CC0" w:rsidP="0077420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10 615 592,43  </w:t>
            </w:r>
          </w:p>
        </w:tc>
      </w:tr>
      <w:tr w:rsidR="00D31CC0" w:rsidRPr="0077420E" w:rsidTr="00322A74">
        <w:trPr>
          <w:trHeight w:val="425"/>
        </w:trPr>
        <w:tc>
          <w:tcPr>
            <w:tcW w:w="6237" w:type="dxa"/>
          </w:tcPr>
          <w:p w:rsidR="00D31CC0" w:rsidRPr="0077420E" w:rsidRDefault="00D31CC0" w:rsidP="0077420E">
            <w:pPr>
              <w:spacing w:line="240" w:lineRule="auto"/>
              <w:ind w:left="88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Сумма экономии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2800" w:type="dxa"/>
            <w:vAlign w:val="center"/>
          </w:tcPr>
          <w:p w:rsidR="00D31CC0" w:rsidRPr="0077420E" w:rsidRDefault="00D31CC0" w:rsidP="0077420E">
            <w:pPr>
              <w:spacing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42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1 691 819,37</w:t>
            </w:r>
          </w:p>
        </w:tc>
      </w:tr>
    </w:tbl>
    <w:p w:rsidR="00A90D86" w:rsidRPr="00A90D86" w:rsidRDefault="00A90D86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p w:rsidR="00A90D86" w:rsidRPr="00A90D86" w:rsidRDefault="00A90D86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90D86" w:rsidRPr="006A0A5F" w:rsidRDefault="006A0A5F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6A0A5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lastRenderedPageBreak/>
        <w:t>7.</w:t>
      </w:r>
      <w:r w:rsidR="00A90D86" w:rsidRPr="006A0A5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4. Информация по помещениям ГКУ Р</w:t>
      </w:r>
      <w:proofErr w:type="gramStart"/>
      <w:r w:rsidR="00A90D86" w:rsidRPr="006A0A5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С(</w:t>
      </w:r>
      <w:proofErr w:type="gramEnd"/>
      <w:r w:rsidR="00A90D86" w:rsidRPr="006A0A5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Я) «Агентство субсидий»</w:t>
      </w:r>
    </w:p>
    <w:p w:rsidR="00A90D86" w:rsidRPr="00A90D86" w:rsidRDefault="00A90D86" w:rsidP="00A90D86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90D86" w:rsidRPr="00A90D86" w:rsidRDefault="00A90D86" w:rsidP="006A0A5F">
      <w:pPr>
        <w:spacing w:after="20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Всего ГКУ Р</w:t>
      </w:r>
      <w:proofErr w:type="gram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Я) «Агентство субсидий» по республике  занимает 53 служебных помещения для размещения территориальных служб учреждения. </w:t>
      </w:r>
    </w:p>
    <w:p w:rsidR="00A90D86" w:rsidRPr="00A90D86" w:rsidRDefault="00A90D86" w:rsidP="006A0A5F">
      <w:pPr>
        <w:spacing w:after="20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текущий год сменили место расположения 8 территориальных служб: 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Аллаиховская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Амгинская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Верхнеколымская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Вилюйская, 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Мегино-Кангаласская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Таттинская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Томпонская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Эвено-Бытантайская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.  Изменение места размещения в основно</w:t>
      </w:r>
      <w:r w:rsidR="00F4135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вызвано, тем, что собственники помещений просят освободить помещения для собственных нужд. В 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Таттинском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Эвено-Бытантайском</w:t>
      </w:r>
      <w:proofErr w:type="spellEnd"/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улусе переезды осуществлены в целях улучшения условий размещения служб. </w:t>
      </w:r>
    </w:p>
    <w:p w:rsidR="00A90D86" w:rsidRPr="00A90D86" w:rsidRDefault="00A90D86" w:rsidP="00401BD5">
      <w:pPr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Территориальные службы работают  с целью удовлетворения потребности нуждающихся граждан в социальной поддержке при оплате ЖКУ путем предоставления адресных субсидий </w:t>
      </w:r>
      <w:r w:rsidR="00F41354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компенсации по взносам на капитальный ремонт.</w:t>
      </w: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90D86" w:rsidRPr="00A90D86" w:rsidRDefault="00A90D86" w:rsidP="006A0A5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настоящее время повышаются требования к порядку и условиям предоставления государственных услуг, в том числе и требования к занимаемым  помещениям,  такие критерии как:  доступность (размещение в центральной части населенного пункта) и комфортность для населения являются немаловажными факторами для оценки гражданами работы учреждения. </w:t>
      </w:r>
    </w:p>
    <w:p w:rsidR="00A90D86" w:rsidRPr="00A90D86" w:rsidRDefault="00A90D86" w:rsidP="006A0A5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Агентство является зарегистрированным в </w:t>
      </w:r>
      <w:r w:rsidRPr="00A90D86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Управлении </w:t>
      </w:r>
      <w:proofErr w:type="spellStart"/>
      <w:r w:rsidRPr="00A90D86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Роскомнадзора</w:t>
      </w:r>
      <w:proofErr w:type="spellEnd"/>
      <w:r w:rsidRPr="00A90D86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</w:t>
      </w:r>
      <w:proofErr w:type="gramStart"/>
      <w:r w:rsidRPr="00A90D86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С(</w:t>
      </w:r>
      <w:proofErr w:type="gramEnd"/>
      <w:r w:rsidRPr="00A90D86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Я) </w:t>
      </w: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оператором по передаче персональных данных, т.е. обязано осуществлять свою деятельность в соответствии с  Федеральным законом №152-ФЗ от 27.04.2006 г. «О персональных данных»,  с соблюдением установленных определённых требований к безопасности информации и документации, которая хранится и обрабатывается во всех территориальных службах. </w:t>
      </w:r>
    </w:p>
    <w:p w:rsidR="00A90D86" w:rsidRPr="00A90D86" w:rsidRDefault="00A90D86" w:rsidP="006A0A5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Агентство в свою очередь принимает все меры для обеспечения соблюдения вышеуказанного закона и повышения доступности и комфортности условий для предоставления государственной услуги гражданам. Во все территориальные службы направлены закрывающиеся на ключ металлические шкафы, идет оснащение мебелью и необходимой компьютерной и бытовой техникой, приняты меры по защите каналов связи от несанкционированного доступа, установлены видеокамеры наблюдения.</w:t>
      </w:r>
    </w:p>
    <w:p w:rsidR="00A90D86" w:rsidRPr="00A90D86" w:rsidRDefault="00A90D86" w:rsidP="006A0A5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Постоянная смена расположения оказывает в целом отрицательный эффект на результаты работы и материально-техническое состояние службы. При распределении товарно-материальных ценностей в первую очередь предусматривается снабжение служб, располагающихся на постоянной и долгосрочной основе, кроме того при смене места </w:t>
      </w: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расположения необходимо переустанавливать всю техническую составляющую деятельности службы.</w:t>
      </w:r>
    </w:p>
    <w:p w:rsidR="00A90D86" w:rsidRPr="00A90D86" w:rsidRDefault="00A90D86" w:rsidP="006A0A5F">
      <w:pPr>
        <w:autoSpaceDE w:val="0"/>
        <w:autoSpaceDN w:val="0"/>
        <w:adjustRightInd w:val="0"/>
        <w:spacing w:after="20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подчеркнуть, что если в первые годы создания службы в основном размещались в зданиях администраций муниципального образования, то в настоящее время в основном это здания, принадлежащие индивидуальным предпринимателям, коммерческим организациям, банкам и т.д. Соответственно плата за кв. метр площади в таких зданиях повышается существенно. В связи с </w:t>
      </w:r>
      <w:r w:rsidR="007E1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вышеуказанным </w:t>
      </w: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считаем необходимым </w:t>
      </w:r>
      <w:r w:rsidRPr="00F4135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внести предложение в адрес Правительства Р</w:t>
      </w:r>
      <w:proofErr w:type="gramStart"/>
      <w:r w:rsidRPr="00F41354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F413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Я) о централизации филиалов государственных учреждений, расположенных в районах республики в одном здании с установлением разумных цен </w:t>
      </w:r>
      <w:r w:rsidR="00F4135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занимаемую площадь</w:t>
      </w:r>
      <w:r w:rsidRPr="00F413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A90D8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указанная мера способствовала  бы эффективной организации и проведению процесса закупок. Так как в настоящее время сложно вывести прогнозные показатели, обосновать цену, соответственно корректно подготовить план-график закупок учреждения.</w:t>
      </w:r>
    </w:p>
    <w:p w:rsidR="00825597" w:rsidRDefault="00825597" w:rsidP="00825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2B" w:rsidRDefault="00BA642B" w:rsidP="00786BC9">
      <w:pPr>
        <w:spacing w:line="240" w:lineRule="auto"/>
      </w:pPr>
      <w:r>
        <w:separator/>
      </w:r>
    </w:p>
  </w:endnote>
  <w:endnote w:type="continuationSeparator" w:id="0">
    <w:p w:rsidR="00BA642B" w:rsidRDefault="00BA642B" w:rsidP="00786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2B" w:rsidRDefault="00BA642B" w:rsidP="00786BC9">
      <w:pPr>
        <w:spacing w:line="240" w:lineRule="auto"/>
      </w:pPr>
      <w:r>
        <w:separator/>
      </w:r>
    </w:p>
  </w:footnote>
  <w:footnote w:type="continuationSeparator" w:id="0">
    <w:p w:rsidR="00BA642B" w:rsidRDefault="00BA642B" w:rsidP="00786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FE2"/>
    <w:multiLevelType w:val="hybridMultilevel"/>
    <w:tmpl w:val="A52E6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4D6"/>
    <w:multiLevelType w:val="hybridMultilevel"/>
    <w:tmpl w:val="28F8FEA4"/>
    <w:lvl w:ilvl="0" w:tplc="6D90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46C27"/>
    <w:multiLevelType w:val="hybridMultilevel"/>
    <w:tmpl w:val="94B69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675381"/>
    <w:multiLevelType w:val="hybridMultilevel"/>
    <w:tmpl w:val="0EDA09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477399"/>
    <w:multiLevelType w:val="hybridMultilevel"/>
    <w:tmpl w:val="F78E8DAE"/>
    <w:lvl w:ilvl="0" w:tplc="EA16F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81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6E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6F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6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4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0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E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385E23"/>
    <w:multiLevelType w:val="hybridMultilevel"/>
    <w:tmpl w:val="46A808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37C81"/>
    <w:multiLevelType w:val="multilevel"/>
    <w:tmpl w:val="9ECEA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990B2A"/>
    <w:multiLevelType w:val="multilevel"/>
    <w:tmpl w:val="E4228C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1800"/>
      </w:pPr>
      <w:rPr>
        <w:rFonts w:hint="default"/>
      </w:rPr>
    </w:lvl>
  </w:abstractNum>
  <w:abstractNum w:abstractNumId="8">
    <w:nsid w:val="1BDF7A74"/>
    <w:multiLevelType w:val="hybridMultilevel"/>
    <w:tmpl w:val="EDC0869C"/>
    <w:lvl w:ilvl="0" w:tplc="06F42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827A0"/>
    <w:multiLevelType w:val="hybridMultilevel"/>
    <w:tmpl w:val="463A6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37DA5"/>
    <w:multiLevelType w:val="hybridMultilevel"/>
    <w:tmpl w:val="367C7C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21E1CC7"/>
    <w:multiLevelType w:val="hybridMultilevel"/>
    <w:tmpl w:val="27681FC2"/>
    <w:lvl w:ilvl="0" w:tplc="CA76BF3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65096"/>
    <w:multiLevelType w:val="hybridMultilevel"/>
    <w:tmpl w:val="58EE1650"/>
    <w:lvl w:ilvl="0" w:tplc="CF8EE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E40E3D"/>
    <w:multiLevelType w:val="hybridMultilevel"/>
    <w:tmpl w:val="6E24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73387"/>
    <w:multiLevelType w:val="multilevel"/>
    <w:tmpl w:val="EEACB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23349F"/>
    <w:multiLevelType w:val="multilevel"/>
    <w:tmpl w:val="C980C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8184B"/>
    <w:multiLevelType w:val="multilevel"/>
    <w:tmpl w:val="975C4D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F67DE5"/>
    <w:multiLevelType w:val="hybridMultilevel"/>
    <w:tmpl w:val="4706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D5471"/>
    <w:multiLevelType w:val="hybridMultilevel"/>
    <w:tmpl w:val="79A09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109C0"/>
    <w:multiLevelType w:val="hybridMultilevel"/>
    <w:tmpl w:val="A64E9EB2"/>
    <w:lvl w:ilvl="0" w:tplc="706AF8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6601F8"/>
    <w:multiLevelType w:val="multilevel"/>
    <w:tmpl w:val="F932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FE32823"/>
    <w:multiLevelType w:val="hybridMultilevel"/>
    <w:tmpl w:val="B4AA6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B5159"/>
    <w:multiLevelType w:val="hybridMultilevel"/>
    <w:tmpl w:val="10DC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342B4"/>
    <w:multiLevelType w:val="hybridMultilevel"/>
    <w:tmpl w:val="E8DA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A333E"/>
    <w:multiLevelType w:val="hybridMultilevel"/>
    <w:tmpl w:val="1ECE3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62431"/>
    <w:multiLevelType w:val="hybridMultilevel"/>
    <w:tmpl w:val="28F8FEA4"/>
    <w:lvl w:ilvl="0" w:tplc="6D90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7D55B5"/>
    <w:multiLevelType w:val="hybridMultilevel"/>
    <w:tmpl w:val="8B48D97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66C71CF"/>
    <w:multiLevelType w:val="multilevel"/>
    <w:tmpl w:val="E89EA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E04CB6"/>
    <w:multiLevelType w:val="hybridMultilevel"/>
    <w:tmpl w:val="6134A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B8B"/>
    <w:multiLevelType w:val="hybridMultilevel"/>
    <w:tmpl w:val="61EE6DF2"/>
    <w:lvl w:ilvl="0" w:tplc="632C25F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1087485"/>
    <w:multiLevelType w:val="multilevel"/>
    <w:tmpl w:val="9ECEA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11C6B8A"/>
    <w:multiLevelType w:val="hybridMultilevel"/>
    <w:tmpl w:val="2620E4D8"/>
    <w:lvl w:ilvl="0" w:tplc="C0921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2C93BA1"/>
    <w:multiLevelType w:val="hybridMultilevel"/>
    <w:tmpl w:val="E1C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C1B38"/>
    <w:multiLevelType w:val="hybridMultilevel"/>
    <w:tmpl w:val="C470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74E2F"/>
    <w:multiLevelType w:val="hybridMultilevel"/>
    <w:tmpl w:val="E22AFB8C"/>
    <w:lvl w:ilvl="0" w:tplc="151C10FC">
      <w:start w:val="82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58922D41"/>
    <w:multiLevelType w:val="hybridMultilevel"/>
    <w:tmpl w:val="19DC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63CFD"/>
    <w:multiLevelType w:val="hybridMultilevel"/>
    <w:tmpl w:val="CB2A8C1C"/>
    <w:lvl w:ilvl="0" w:tplc="87BE0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2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2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A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0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6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4B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8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2040AB2"/>
    <w:multiLevelType w:val="hybridMultilevel"/>
    <w:tmpl w:val="A3A21B94"/>
    <w:lvl w:ilvl="0" w:tplc="BF6C3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2425B3"/>
    <w:multiLevelType w:val="hybridMultilevel"/>
    <w:tmpl w:val="DBC0FE5E"/>
    <w:lvl w:ilvl="0" w:tplc="6D909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642D88"/>
    <w:multiLevelType w:val="hybridMultilevel"/>
    <w:tmpl w:val="4DC2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A3918"/>
    <w:multiLevelType w:val="hybridMultilevel"/>
    <w:tmpl w:val="1422B10C"/>
    <w:lvl w:ilvl="0" w:tplc="62FA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6F05E63"/>
    <w:multiLevelType w:val="hybridMultilevel"/>
    <w:tmpl w:val="98E0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D242F"/>
    <w:multiLevelType w:val="hybridMultilevel"/>
    <w:tmpl w:val="9244CC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4644FB"/>
    <w:multiLevelType w:val="hybridMultilevel"/>
    <w:tmpl w:val="7FE2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34EA4"/>
    <w:multiLevelType w:val="hybridMultilevel"/>
    <w:tmpl w:val="3C9ED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843C0"/>
    <w:multiLevelType w:val="hybridMultilevel"/>
    <w:tmpl w:val="B2ACF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1302043"/>
    <w:multiLevelType w:val="hybridMultilevel"/>
    <w:tmpl w:val="D13E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426AD"/>
    <w:multiLevelType w:val="hybridMultilevel"/>
    <w:tmpl w:val="317000FE"/>
    <w:lvl w:ilvl="0" w:tplc="1360937A">
      <w:start w:val="8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32960"/>
    <w:multiLevelType w:val="hybridMultilevel"/>
    <w:tmpl w:val="81089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37C13"/>
    <w:multiLevelType w:val="hybridMultilevel"/>
    <w:tmpl w:val="6D98B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9"/>
  </w:num>
  <w:num w:numId="3">
    <w:abstractNumId w:val="5"/>
  </w:num>
  <w:num w:numId="4">
    <w:abstractNumId w:val="26"/>
  </w:num>
  <w:num w:numId="5">
    <w:abstractNumId w:val="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2"/>
  </w:num>
  <w:num w:numId="9">
    <w:abstractNumId w:val="33"/>
  </w:num>
  <w:num w:numId="10">
    <w:abstractNumId w:val="39"/>
  </w:num>
  <w:num w:numId="11">
    <w:abstractNumId w:val="3"/>
  </w:num>
  <w:num w:numId="12">
    <w:abstractNumId w:val="45"/>
  </w:num>
  <w:num w:numId="13">
    <w:abstractNumId w:val="24"/>
  </w:num>
  <w:num w:numId="14">
    <w:abstractNumId w:val="10"/>
  </w:num>
  <w:num w:numId="15">
    <w:abstractNumId w:val="32"/>
  </w:num>
  <w:num w:numId="16">
    <w:abstractNumId w:val="48"/>
  </w:num>
  <w:num w:numId="17">
    <w:abstractNumId w:val="44"/>
  </w:num>
  <w:num w:numId="18">
    <w:abstractNumId w:val="28"/>
  </w:num>
  <w:num w:numId="19">
    <w:abstractNumId w:val="20"/>
  </w:num>
  <w:num w:numId="20">
    <w:abstractNumId w:val="19"/>
  </w:num>
  <w:num w:numId="21">
    <w:abstractNumId w:val="7"/>
  </w:num>
  <w:num w:numId="22">
    <w:abstractNumId w:val="8"/>
  </w:num>
  <w:num w:numId="23">
    <w:abstractNumId w:val="43"/>
  </w:num>
  <w:num w:numId="24">
    <w:abstractNumId w:val="12"/>
  </w:num>
  <w:num w:numId="25">
    <w:abstractNumId w:val="36"/>
  </w:num>
  <w:num w:numId="26">
    <w:abstractNumId w:val="4"/>
  </w:num>
  <w:num w:numId="27">
    <w:abstractNumId w:val="0"/>
  </w:num>
  <w:num w:numId="28">
    <w:abstractNumId w:val="21"/>
  </w:num>
  <w:num w:numId="29">
    <w:abstractNumId w:val="35"/>
  </w:num>
  <w:num w:numId="30">
    <w:abstractNumId w:val="29"/>
  </w:num>
  <w:num w:numId="31">
    <w:abstractNumId w:val="6"/>
  </w:num>
  <w:num w:numId="32">
    <w:abstractNumId w:val="47"/>
  </w:num>
  <w:num w:numId="33">
    <w:abstractNumId w:val="34"/>
  </w:num>
  <w:num w:numId="34">
    <w:abstractNumId w:val="18"/>
  </w:num>
  <w:num w:numId="35">
    <w:abstractNumId w:val="13"/>
  </w:num>
  <w:num w:numId="36">
    <w:abstractNumId w:val="9"/>
  </w:num>
  <w:num w:numId="37">
    <w:abstractNumId w:val="42"/>
  </w:num>
  <w:num w:numId="38">
    <w:abstractNumId w:val="1"/>
  </w:num>
  <w:num w:numId="39">
    <w:abstractNumId w:val="38"/>
  </w:num>
  <w:num w:numId="40">
    <w:abstractNumId w:val="25"/>
  </w:num>
  <w:num w:numId="41">
    <w:abstractNumId w:val="27"/>
  </w:num>
  <w:num w:numId="42">
    <w:abstractNumId w:val="17"/>
  </w:num>
  <w:num w:numId="43">
    <w:abstractNumId w:val="11"/>
  </w:num>
  <w:num w:numId="44">
    <w:abstractNumId w:val="30"/>
  </w:num>
  <w:num w:numId="45">
    <w:abstractNumId w:val="46"/>
  </w:num>
  <w:num w:numId="46">
    <w:abstractNumId w:val="15"/>
  </w:num>
  <w:num w:numId="47">
    <w:abstractNumId w:val="14"/>
  </w:num>
  <w:num w:numId="48">
    <w:abstractNumId w:val="16"/>
  </w:num>
  <w:num w:numId="49">
    <w:abstractNumId w:val="37"/>
  </w:num>
  <w:num w:numId="50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C"/>
    <w:rsid w:val="000055C5"/>
    <w:rsid w:val="00012E83"/>
    <w:rsid w:val="00013644"/>
    <w:rsid w:val="00013E09"/>
    <w:rsid w:val="000223F4"/>
    <w:rsid w:val="00023F34"/>
    <w:rsid w:val="00025500"/>
    <w:rsid w:val="00050326"/>
    <w:rsid w:val="00056256"/>
    <w:rsid w:val="00057509"/>
    <w:rsid w:val="0006532C"/>
    <w:rsid w:val="00076E6F"/>
    <w:rsid w:val="00085113"/>
    <w:rsid w:val="000940F1"/>
    <w:rsid w:val="000A22AC"/>
    <w:rsid w:val="000A356D"/>
    <w:rsid w:val="000A573B"/>
    <w:rsid w:val="000A7345"/>
    <w:rsid w:val="000B0597"/>
    <w:rsid w:val="000B5E3F"/>
    <w:rsid w:val="000C3F98"/>
    <w:rsid w:val="000D4901"/>
    <w:rsid w:val="000D7166"/>
    <w:rsid w:val="000D7F78"/>
    <w:rsid w:val="0011122F"/>
    <w:rsid w:val="00114708"/>
    <w:rsid w:val="0011580F"/>
    <w:rsid w:val="001251B5"/>
    <w:rsid w:val="00126966"/>
    <w:rsid w:val="001334A7"/>
    <w:rsid w:val="00134010"/>
    <w:rsid w:val="00137AD0"/>
    <w:rsid w:val="00150B9D"/>
    <w:rsid w:val="0015112B"/>
    <w:rsid w:val="001723F6"/>
    <w:rsid w:val="001751F4"/>
    <w:rsid w:val="00177C1A"/>
    <w:rsid w:val="00190CEC"/>
    <w:rsid w:val="00190F97"/>
    <w:rsid w:val="001945EA"/>
    <w:rsid w:val="001A1A2A"/>
    <w:rsid w:val="001A7D28"/>
    <w:rsid w:val="001C094E"/>
    <w:rsid w:val="001C64E8"/>
    <w:rsid w:val="001D2D71"/>
    <w:rsid w:val="001E40EE"/>
    <w:rsid w:val="001E5A3A"/>
    <w:rsid w:val="001F3851"/>
    <w:rsid w:val="002028D3"/>
    <w:rsid w:val="002032A7"/>
    <w:rsid w:val="002076B4"/>
    <w:rsid w:val="00213DBA"/>
    <w:rsid w:val="002229A5"/>
    <w:rsid w:val="002269AD"/>
    <w:rsid w:val="002423DD"/>
    <w:rsid w:val="002429D5"/>
    <w:rsid w:val="00256F30"/>
    <w:rsid w:val="00280B08"/>
    <w:rsid w:val="00287D8D"/>
    <w:rsid w:val="002A4681"/>
    <w:rsid w:val="002B6F5C"/>
    <w:rsid w:val="002C24A2"/>
    <w:rsid w:val="002C2DB4"/>
    <w:rsid w:val="002C5633"/>
    <w:rsid w:val="00302EDD"/>
    <w:rsid w:val="00305EC5"/>
    <w:rsid w:val="00306177"/>
    <w:rsid w:val="00312D96"/>
    <w:rsid w:val="0031373F"/>
    <w:rsid w:val="00322A74"/>
    <w:rsid w:val="003322AF"/>
    <w:rsid w:val="00342BB9"/>
    <w:rsid w:val="00344E28"/>
    <w:rsid w:val="00385395"/>
    <w:rsid w:val="0039033E"/>
    <w:rsid w:val="00390B76"/>
    <w:rsid w:val="0039463F"/>
    <w:rsid w:val="00396341"/>
    <w:rsid w:val="003F17E9"/>
    <w:rsid w:val="003F24A5"/>
    <w:rsid w:val="00401BD5"/>
    <w:rsid w:val="004024F6"/>
    <w:rsid w:val="00402845"/>
    <w:rsid w:val="00405CA6"/>
    <w:rsid w:val="00410627"/>
    <w:rsid w:val="00412CBA"/>
    <w:rsid w:val="004160CC"/>
    <w:rsid w:val="0043374F"/>
    <w:rsid w:val="00451065"/>
    <w:rsid w:val="00455734"/>
    <w:rsid w:val="00462221"/>
    <w:rsid w:val="0046639B"/>
    <w:rsid w:val="00490776"/>
    <w:rsid w:val="0049243B"/>
    <w:rsid w:val="004B32A4"/>
    <w:rsid w:val="004C179B"/>
    <w:rsid w:val="004D1AC3"/>
    <w:rsid w:val="004D78EE"/>
    <w:rsid w:val="004E3D54"/>
    <w:rsid w:val="004E5D0E"/>
    <w:rsid w:val="004F3EE3"/>
    <w:rsid w:val="00501327"/>
    <w:rsid w:val="0050313D"/>
    <w:rsid w:val="005152E1"/>
    <w:rsid w:val="0052136D"/>
    <w:rsid w:val="00523438"/>
    <w:rsid w:val="00530ABB"/>
    <w:rsid w:val="00531742"/>
    <w:rsid w:val="00534DF0"/>
    <w:rsid w:val="00542B2D"/>
    <w:rsid w:val="005453FA"/>
    <w:rsid w:val="00572386"/>
    <w:rsid w:val="0059057D"/>
    <w:rsid w:val="005A4FA2"/>
    <w:rsid w:val="005B4473"/>
    <w:rsid w:val="005B4F73"/>
    <w:rsid w:val="005B549A"/>
    <w:rsid w:val="005C1BE7"/>
    <w:rsid w:val="005C4F5D"/>
    <w:rsid w:val="005C6158"/>
    <w:rsid w:val="005F5C14"/>
    <w:rsid w:val="0061476F"/>
    <w:rsid w:val="00616B6D"/>
    <w:rsid w:val="00622C9B"/>
    <w:rsid w:val="0062618C"/>
    <w:rsid w:val="00633F23"/>
    <w:rsid w:val="006365FC"/>
    <w:rsid w:val="0064630A"/>
    <w:rsid w:val="006639D0"/>
    <w:rsid w:val="00664E1A"/>
    <w:rsid w:val="00674AA5"/>
    <w:rsid w:val="00696F15"/>
    <w:rsid w:val="006A0A5F"/>
    <w:rsid w:val="006A0C3F"/>
    <w:rsid w:val="006C1292"/>
    <w:rsid w:val="006D03AB"/>
    <w:rsid w:val="006D45F4"/>
    <w:rsid w:val="006F3E78"/>
    <w:rsid w:val="006F4D3A"/>
    <w:rsid w:val="006F595E"/>
    <w:rsid w:val="00723BA1"/>
    <w:rsid w:val="00731550"/>
    <w:rsid w:val="00740A17"/>
    <w:rsid w:val="00742094"/>
    <w:rsid w:val="00756A4B"/>
    <w:rsid w:val="00760202"/>
    <w:rsid w:val="00771587"/>
    <w:rsid w:val="00771BA3"/>
    <w:rsid w:val="0077420E"/>
    <w:rsid w:val="0078476D"/>
    <w:rsid w:val="007857F8"/>
    <w:rsid w:val="00786BC9"/>
    <w:rsid w:val="007A25F5"/>
    <w:rsid w:val="007A6F39"/>
    <w:rsid w:val="007B23D5"/>
    <w:rsid w:val="007C1300"/>
    <w:rsid w:val="007D3364"/>
    <w:rsid w:val="007D6320"/>
    <w:rsid w:val="007E12AB"/>
    <w:rsid w:val="007E227A"/>
    <w:rsid w:val="007E4339"/>
    <w:rsid w:val="007F64AC"/>
    <w:rsid w:val="007F706F"/>
    <w:rsid w:val="00801750"/>
    <w:rsid w:val="00820DA2"/>
    <w:rsid w:val="00825597"/>
    <w:rsid w:val="00830AC9"/>
    <w:rsid w:val="0083478D"/>
    <w:rsid w:val="008376B7"/>
    <w:rsid w:val="00840D81"/>
    <w:rsid w:val="0084275C"/>
    <w:rsid w:val="00866D22"/>
    <w:rsid w:val="00870590"/>
    <w:rsid w:val="00871271"/>
    <w:rsid w:val="00871DB6"/>
    <w:rsid w:val="00873BDC"/>
    <w:rsid w:val="008750E1"/>
    <w:rsid w:val="00877073"/>
    <w:rsid w:val="00890532"/>
    <w:rsid w:val="00897D27"/>
    <w:rsid w:val="008B0651"/>
    <w:rsid w:val="008B4296"/>
    <w:rsid w:val="008C0814"/>
    <w:rsid w:val="008E37C0"/>
    <w:rsid w:val="008F24FC"/>
    <w:rsid w:val="0090586D"/>
    <w:rsid w:val="0093591A"/>
    <w:rsid w:val="00936E9A"/>
    <w:rsid w:val="00943F39"/>
    <w:rsid w:val="00945712"/>
    <w:rsid w:val="00947F18"/>
    <w:rsid w:val="009510CD"/>
    <w:rsid w:val="0095181A"/>
    <w:rsid w:val="0096273C"/>
    <w:rsid w:val="00982A1E"/>
    <w:rsid w:val="009836D4"/>
    <w:rsid w:val="0099071B"/>
    <w:rsid w:val="00993575"/>
    <w:rsid w:val="009A1EEB"/>
    <w:rsid w:val="009A2DCF"/>
    <w:rsid w:val="009A3A59"/>
    <w:rsid w:val="009B09BD"/>
    <w:rsid w:val="009C26A9"/>
    <w:rsid w:val="009C72E1"/>
    <w:rsid w:val="009D5ADF"/>
    <w:rsid w:val="009D6767"/>
    <w:rsid w:val="009F2AEF"/>
    <w:rsid w:val="00A20E07"/>
    <w:rsid w:val="00A34C2F"/>
    <w:rsid w:val="00A522D9"/>
    <w:rsid w:val="00A54DE1"/>
    <w:rsid w:val="00A54FC2"/>
    <w:rsid w:val="00A85A50"/>
    <w:rsid w:val="00A90D86"/>
    <w:rsid w:val="00AA2F4E"/>
    <w:rsid w:val="00AA4D12"/>
    <w:rsid w:val="00AB03CC"/>
    <w:rsid w:val="00AB1996"/>
    <w:rsid w:val="00AB468E"/>
    <w:rsid w:val="00AC6E89"/>
    <w:rsid w:val="00AE2432"/>
    <w:rsid w:val="00AF5747"/>
    <w:rsid w:val="00B21240"/>
    <w:rsid w:val="00B27700"/>
    <w:rsid w:val="00B3511D"/>
    <w:rsid w:val="00B54247"/>
    <w:rsid w:val="00B61B43"/>
    <w:rsid w:val="00B6684C"/>
    <w:rsid w:val="00B727D7"/>
    <w:rsid w:val="00B740E4"/>
    <w:rsid w:val="00B75F31"/>
    <w:rsid w:val="00B908BA"/>
    <w:rsid w:val="00BA642B"/>
    <w:rsid w:val="00BA68D7"/>
    <w:rsid w:val="00BB6A19"/>
    <w:rsid w:val="00BD1626"/>
    <w:rsid w:val="00BD3FEB"/>
    <w:rsid w:val="00BD4722"/>
    <w:rsid w:val="00BF578F"/>
    <w:rsid w:val="00C1124D"/>
    <w:rsid w:val="00C24231"/>
    <w:rsid w:val="00C2646E"/>
    <w:rsid w:val="00C41115"/>
    <w:rsid w:val="00C577FD"/>
    <w:rsid w:val="00C6020E"/>
    <w:rsid w:val="00C60BEC"/>
    <w:rsid w:val="00C71C26"/>
    <w:rsid w:val="00C806CF"/>
    <w:rsid w:val="00C96392"/>
    <w:rsid w:val="00CA1E27"/>
    <w:rsid w:val="00CB7F41"/>
    <w:rsid w:val="00CC19D7"/>
    <w:rsid w:val="00CC3413"/>
    <w:rsid w:val="00CD466D"/>
    <w:rsid w:val="00CE10C7"/>
    <w:rsid w:val="00CE6BBD"/>
    <w:rsid w:val="00CF0708"/>
    <w:rsid w:val="00CF189D"/>
    <w:rsid w:val="00D20DF9"/>
    <w:rsid w:val="00D227D0"/>
    <w:rsid w:val="00D26A36"/>
    <w:rsid w:val="00D27F8C"/>
    <w:rsid w:val="00D31CC0"/>
    <w:rsid w:val="00D32E9B"/>
    <w:rsid w:val="00D5152D"/>
    <w:rsid w:val="00D61FE5"/>
    <w:rsid w:val="00D62364"/>
    <w:rsid w:val="00D84799"/>
    <w:rsid w:val="00D94D87"/>
    <w:rsid w:val="00D94F85"/>
    <w:rsid w:val="00D97340"/>
    <w:rsid w:val="00DA166D"/>
    <w:rsid w:val="00DA3174"/>
    <w:rsid w:val="00DA6EBC"/>
    <w:rsid w:val="00DB18BB"/>
    <w:rsid w:val="00DD6CDF"/>
    <w:rsid w:val="00DE26E2"/>
    <w:rsid w:val="00DE53DA"/>
    <w:rsid w:val="00E00058"/>
    <w:rsid w:val="00E06D8A"/>
    <w:rsid w:val="00E33D60"/>
    <w:rsid w:val="00E45B24"/>
    <w:rsid w:val="00E75A4C"/>
    <w:rsid w:val="00E85CD5"/>
    <w:rsid w:val="00E86C9C"/>
    <w:rsid w:val="00E91B39"/>
    <w:rsid w:val="00EB601C"/>
    <w:rsid w:val="00EF2018"/>
    <w:rsid w:val="00EF279B"/>
    <w:rsid w:val="00EF2F4A"/>
    <w:rsid w:val="00F115A7"/>
    <w:rsid w:val="00F22E59"/>
    <w:rsid w:val="00F23BD2"/>
    <w:rsid w:val="00F41354"/>
    <w:rsid w:val="00F619BA"/>
    <w:rsid w:val="00F62D53"/>
    <w:rsid w:val="00F8095A"/>
    <w:rsid w:val="00F8276B"/>
    <w:rsid w:val="00F866A1"/>
    <w:rsid w:val="00F871C7"/>
    <w:rsid w:val="00FA27AB"/>
    <w:rsid w:val="00FA2DB1"/>
    <w:rsid w:val="00FB160D"/>
    <w:rsid w:val="00FB3940"/>
    <w:rsid w:val="00FD26E7"/>
    <w:rsid w:val="00FD53A3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D5"/>
    <w:pPr>
      <w:spacing w:after="0" w:line="360" w:lineRule="auto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ABB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2429D5"/>
    <w:pPr>
      <w:ind w:left="720"/>
      <w:contextualSpacing/>
    </w:pPr>
  </w:style>
  <w:style w:type="table" w:styleId="a5">
    <w:name w:val="Table Grid"/>
    <w:basedOn w:val="a1"/>
    <w:uiPriority w:val="59"/>
    <w:rsid w:val="002429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rsid w:val="002429D5"/>
    <w:rPr>
      <w:rFonts w:eastAsiaTheme="minorEastAsia"/>
      <w:lang w:eastAsia="ru-RU"/>
    </w:rPr>
  </w:style>
  <w:style w:type="paragraph" w:customStyle="1" w:styleId="ConsPlusNormal">
    <w:name w:val="ConsPlusNormal"/>
    <w:rsid w:val="002429D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34010"/>
    <w:rPr>
      <w:color w:val="0000FF" w:themeColor="hyperlink"/>
      <w:u w:val="single"/>
    </w:rPr>
  </w:style>
  <w:style w:type="paragraph" w:customStyle="1" w:styleId="Default">
    <w:name w:val="Default"/>
    <w:rsid w:val="0013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Текст пункта"/>
    <w:link w:val="a8"/>
    <w:qFormat/>
    <w:rsid w:val="00134010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пункта Знак"/>
    <w:basedOn w:val="a0"/>
    <w:link w:val="a7"/>
    <w:rsid w:val="0013401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010"/>
  </w:style>
  <w:style w:type="character" w:styleId="a9">
    <w:name w:val="Strong"/>
    <w:basedOn w:val="a0"/>
    <w:uiPriority w:val="22"/>
    <w:qFormat/>
    <w:rsid w:val="001340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3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6F595E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No Spacing"/>
    <w:link w:val="ad"/>
    <w:uiPriority w:val="1"/>
    <w:qFormat/>
    <w:rsid w:val="002028D3"/>
    <w:pPr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028D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786BC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86BC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86BC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6BC9"/>
    <w:rPr>
      <w:rFonts w:eastAsiaTheme="minorEastAsia"/>
      <w:lang w:eastAsia="ru-RU"/>
    </w:rPr>
  </w:style>
  <w:style w:type="paragraph" w:styleId="af2">
    <w:name w:val="Normal (Web)"/>
    <w:basedOn w:val="a"/>
    <w:uiPriority w:val="99"/>
    <w:unhideWhenUsed/>
    <w:rsid w:val="00F22E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A6EB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A6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DA6EBC"/>
    <w:rPr>
      <w:rFonts w:ascii="Book Antiqua" w:hAnsi="Book Antiqua" w:cs="Book Antiqua"/>
      <w:sz w:val="20"/>
      <w:szCs w:val="20"/>
    </w:rPr>
  </w:style>
  <w:style w:type="paragraph" w:styleId="HTML">
    <w:name w:val="HTML Preformatted"/>
    <w:basedOn w:val="a"/>
    <w:link w:val="HTML0"/>
    <w:uiPriority w:val="99"/>
    <w:rsid w:val="00DA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AB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3">
    <w:name w:val="текст пункта"/>
    <w:basedOn w:val="a"/>
    <w:link w:val="af4"/>
    <w:qFormat/>
    <w:rsid w:val="00530ABB"/>
    <w:pPr>
      <w:ind w:left="284" w:firstLine="567"/>
    </w:pPr>
    <w:rPr>
      <w:rFonts w:ascii="Tahoma" w:eastAsiaTheme="minorHAnsi" w:hAnsi="Tahoma" w:cs="Tahoma"/>
      <w:sz w:val="24"/>
      <w:szCs w:val="24"/>
    </w:rPr>
  </w:style>
  <w:style w:type="character" w:customStyle="1" w:styleId="af4">
    <w:name w:val="текст пункта Знак"/>
    <w:basedOn w:val="a0"/>
    <w:link w:val="af3"/>
    <w:rsid w:val="00530ABB"/>
    <w:rPr>
      <w:rFonts w:ascii="Tahoma" w:hAnsi="Tahoma" w:cs="Tahoma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A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90D86"/>
  </w:style>
  <w:style w:type="table" w:customStyle="1" w:styleId="23">
    <w:name w:val="Сетка таблицы2"/>
    <w:basedOn w:val="a1"/>
    <w:next w:val="a5"/>
    <w:uiPriority w:val="59"/>
    <w:rsid w:val="00A9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6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87D8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857F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12CB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77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63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D5"/>
    <w:pPr>
      <w:spacing w:after="0" w:line="360" w:lineRule="auto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ABB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2429D5"/>
    <w:pPr>
      <w:ind w:left="720"/>
      <w:contextualSpacing/>
    </w:pPr>
  </w:style>
  <w:style w:type="table" w:styleId="a5">
    <w:name w:val="Table Grid"/>
    <w:basedOn w:val="a1"/>
    <w:uiPriority w:val="59"/>
    <w:rsid w:val="002429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rsid w:val="002429D5"/>
    <w:rPr>
      <w:rFonts w:eastAsiaTheme="minorEastAsia"/>
      <w:lang w:eastAsia="ru-RU"/>
    </w:rPr>
  </w:style>
  <w:style w:type="paragraph" w:customStyle="1" w:styleId="ConsPlusNormal">
    <w:name w:val="ConsPlusNormal"/>
    <w:rsid w:val="002429D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34010"/>
    <w:rPr>
      <w:color w:val="0000FF" w:themeColor="hyperlink"/>
      <w:u w:val="single"/>
    </w:rPr>
  </w:style>
  <w:style w:type="paragraph" w:customStyle="1" w:styleId="Default">
    <w:name w:val="Default"/>
    <w:rsid w:val="0013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Текст пункта"/>
    <w:link w:val="a8"/>
    <w:qFormat/>
    <w:rsid w:val="00134010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пункта Знак"/>
    <w:basedOn w:val="a0"/>
    <w:link w:val="a7"/>
    <w:rsid w:val="0013401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010"/>
  </w:style>
  <w:style w:type="character" w:styleId="a9">
    <w:name w:val="Strong"/>
    <w:basedOn w:val="a0"/>
    <w:uiPriority w:val="22"/>
    <w:qFormat/>
    <w:rsid w:val="001340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3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6F595E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No Spacing"/>
    <w:link w:val="ad"/>
    <w:uiPriority w:val="1"/>
    <w:qFormat/>
    <w:rsid w:val="002028D3"/>
    <w:pPr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028D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786BC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86BC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86BC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6BC9"/>
    <w:rPr>
      <w:rFonts w:eastAsiaTheme="minorEastAsia"/>
      <w:lang w:eastAsia="ru-RU"/>
    </w:rPr>
  </w:style>
  <w:style w:type="paragraph" w:styleId="af2">
    <w:name w:val="Normal (Web)"/>
    <w:basedOn w:val="a"/>
    <w:uiPriority w:val="99"/>
    <w:unhideWhenUsed/>
    <w:rsid w:val="00F22E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A6EB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A6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DA6EBC"/>
    <w:rPr>
      <w:rFonts w:ascii="Book Antiqua" w:hAnsi="Book Antiqua" w:cs="Book Antiqua"/>
      <w:sz w:val="20"/>
      <w:szCs w:val="20"/>
    </w:rPr>
  </w:style>
  <w:style w:type="paragraph" w:styleId="HTML">
    <w:name w:val="HTML Preformatted"/>
    <w:basedOn w:val="a"/>
    <w:link w:val="HTML0"/>
    <w:uiPriority w:val="99"/>
    <w:rsid w:val="00DA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AB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3">
    <w:name w:val="текст пункта"/>
    <w:basedOn w:val="a"/>
    <w:link w:val="af4"/>
    <w:qFormat/>
    <w:rsid w:val="00530ABB"/>
    <w:pPr>
      <w:ind w:left="284" w:firstLine="567"/>
    </w:pPr>
    <w:rPr>
      <w:rFonts w:ascii="Tahoma" w:eastAsiaTheme="minorHAnsi" w:hAnsi="Tahoma" w:cs="Tahoma"/>
      <w:sz w:val="24"/>
      <w:szCs w:val="24"/>
    </w:rPr>
  </w:style>
  <w:style w:type="character" w:customStyle="1" w:styleId="af4">
    <w:name w:val="текст пункта Знак"/>
    <w:basedOn w:val="a0"/>
    <w:link w:val="af3"/>
    <w:rsid w:val="00530ABB"/>
    <w:rPr>
      <w:rFonts w:ascii="Tahoma" w:hAnsi="Tahoma" w:cs="Tahoma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A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90D86"/>
  </w:style>
  <w:style w:type="table" w:customStyle="1" w:styleId="23">
    <w:name w:val="Сетка таблицы2"/>
    <w:basedOn w:val="a1"/>
    <w:next w:val="a5"/>
    <w:uiPriority w:val="59"/>
    <w:rsid w:val="00A9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6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87D8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857F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12CB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77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63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yakut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Охват семей адресными субсидиями на ЖКУ за 2016 г.,%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'анализ (2)'!$B$8:$B$43</c:f>
              <c:strCache>
                <c:ptCount val="36"/>
                <c:pt idx="0">
                  <c:v>Мирный</c:v>
                </c:pt>
                <c:pt idx="1">
                  <c:v>Аллаиховский</c:v>
                </c:pt>
                <c:pt idx="2">
                  <c:v>Верхнеколымский</c:v>
                </c:pt>
                <c:pt idx="3">
                  <c:v>Булунский</c:v>
                </c:pt>
                <c:pt idx="4">
                  <c:v>Абыйский</c:v>
                </c:pt>
                <c:pt idx="5">
                  <c:v>Оймяконский</c:v>
                </c:pt>
                <c:pt idx="6">
                  <c:v>Ленский</c:v>
                </c:pt>
                <c:pt idx="7">
                  <c:v>Якутск</c:v>
                </c:pt>
                <c:pt idx="8">
                  <c:v>Кобяйский</c:v>
                </c:pt>
                <c:pt idx="9">
                  <c:v>Алданский</c:v>
                </c:pt>
                <c:pt idx="10">
                  <c:v>Момский</c:v>
                </c:pt>
                <c:pt idx="11">
                  <c:v>Усть-Янский</c:v>
                </c:pt>
                <c:pt idx="12">
                  <c:v>Жатай</c:v>
                </c:pt>
                <c:pt idx="13">
                  <c:v>Томпонский</c:v>
                </c:pt>
                <c:pt idx="14">
                  <c:v>Вилюйский</c:v>
                </c:pt>
                <c:pt idx="15">
                  <c:v>Эвено-Бытантайский</c:v>
                </c:pt>
                <c:pt idx="16">
                  <c:v>Оленекский</c:v>
                </c:pt>
                <c:pt idx="17">
                  <c:v>Усть-Майский</c:v>
                </c:pt>
                <c:pt idx="18">
                  <c:v>Анабарский</c:v>
                </c:pt>
                <c:pt idx="19">
                  <c:v>Нижнеколымский</c:v>
                </c:pt>
                <c:pt idx="20">
                  <c:v>Нерюнгри</c:v>
                </c:pt>
                <c:pt idx="21">
                  <c:v>Намский</c:v>
                </c:pt>
                <c:pt idx="22">
                  <c:v>Хангаласский</c:v>
                </c:pt>
                <c:pt idx="23">
                  <c:v>Верхоянский</c:v>
                </c:pt>
                <c:pt idx="24">
                  <c:v>Жиганский</c:v>
                </c:pt>
                <c:pt idx="25">
                  <c:v>Чурапчинский</c:v>
                </c:pt>
                <c:pt idx="26">
                  <c:v>Нюрбинский</c:v>
                </c:pt>
                <c:pt idx="27">
                  <c:v>Среднеколымский</c:v>
                </c:pt>
                <c:pt idx="28">
                  <c:v>Верхневилюйский</c:v>
                </c:pt>
                <c:pt idx="29">
                  <c:v>Олекминский</c:v>
                </c:pt>
                <c:pt idx="30">
                  <c:v>Мегино-Кангаласский</c:v>
                </c:pt>
                <c:pt idx="31">
                  <c:v>Сунтарский</c:v>
                </c:pt>
                <c:pt idx="32">
                  <c:v>Усть-Алданский</c:v>
                </c:pt>
                <c:pt idx="33">
                  <c:v>Амгинский</c:v>
                </c:pt>
                <c:pt idx="34">
                  <c:v>Таттинский</c:v>
                </c:pt>
                <c:pt idx="35">
                  <c:v>Горный</c:v>
                </c:pt>
              </c:strCache>
            </c:strRef>
          </c:cat>
          <c:val>
            <c:numRef>
              <c:f>'анализ (2)'!$C$8:$C$43</c:f>
            </c:numRef>
          </c:val>
        </c:ser>
        <c:ser>
          <c:idx val="1"/>
          <c:order val="1"/>
          <c:invertIfNegative val="0"/>
          <c:cat>
            <c:strRef>
              <c:f>'анализ (2)'!$B$8:$B$43</c:f>
              <c:strCache>
                <c:ptCount val="36"/>
                <c:pt idx="0">
                  <c:v>Мирный</c:v>
                </c:pt>
                <c:pt idx="1">
                  <c:v>Аллаиховский</c:v>
                </c:pt>
                <c:pt idx="2">
                  <c:v>Верхнеколымский</c:v>
                </c:pt>
                <c:pt idx="3">
                  <c:v>Булунский</c:v>
                </c:pt>
                <c:pt idx="4">
                  <c:v>Абыйский</c:v>
                </c:pt>
                <c:pt idx="5">
                  <c:v>Оймяконский</c:v>
                </c:pt>
                <c:pt idx="6">
                  <c:v>Ленский</c:v>
                </c:pt>
                <c:pt idx="7">
                  <c:v>Якутск</c:v>
                </c:pt>
                <c:pt idx="8">
                  <c:v>Кобяйский</c:v>
                </c:pt>
                <c:pt idx="9">
                  <c:v>Алданский</c:v>
                </c:pt>
                <c:pt idx="10">
                  <c:v>Момский</c:v>
                </c:pt>
                <c:pt idx="11">
                  <c:v>Усть-Янский</c:v>
                </c:pt>
                <c:pt idx="12">
                  <c:v>Жатай</c:v>
                </c:pt>
                <c:pt idx="13">
                  <c:v>Томпонский</c:v>
                </c:pt>
                <c:pt idx="14">
                  <c:v>Вилюйский</c:v>
                </c:pt>
                <c:pt idx="15">
                  <c:v>Эвено-Бытантайский</c:v>
                </c:pt>
                <c:pt idx="16">
                  <c:v>Оленекский</c:v>
                </c:pt>
                <c:pt idx="17">
                  <c:v>Усть-Майский</c:v>
                </c:pt>
                <c:pt idx="18">
                  <c:v>Анабарский</c:v>
                </c:pt>
                <c:pt idx="19">
                  <c:v>Нижнеколымский</c:v>
                </c:pt>
                <c:pt idx="20">
                  <c:v>Нерюнгри</c:v>
                </c:pt>
                <c:pt idx="21">
                  <c:v>Намский</c:v>
                </c:pt>
                <c:pt idx="22">
                  <c:v>Хангаласский</c:v>
                </c:pt>
                <c:pt idx="23">
                  <c:v>Верхоянский</c:v>
                </c:pt>
                <c:pt idx="24">
                  <c:v>Жиганский</c:v>
                </c:pt>
                <c:pt idx="25">
                  <c:v>Чурапчинский</c:v>
                </c:pt>
                <c:pt idx="26">
                  <c:v>Нюрбинский</c:v>
                </c:pt>
                <c:pt idx="27">
                  <c:v>Среднеколымский</c:v>
                </c:pt>
                <c:pt idx="28">
                  <c:v>Верхневилюйский</c:v>
                </c:pt>
                <c:pt idx="29">
                  <c:v>Олекминский</c:v>
                </c:pt>
                <c:pt idx="30">
                  <c:v>Мегино-Кангаласский</c:v>
                </c:pt>
                <c:pt idx="31">
                  <c:v>Сунтарский</c:v>
                </c:pt>
                <c:pt idx="32">
                  <c:v>Усть-Алданский</c:v>
                </c:pt>
                <c:pt idx="33">
                  <c:v>Амгинский</c:v>
                </c:pt>
                <c:pt idx="34">
                  <c:v>Таттинский</c:v>
                </c:pt>
                <c:pt idx="35">
                  <c:v>Горный</c:v>
                </c:pt>
              </c:strCache>
            </c:strRef>
          </c:cat>
          <c:val>
            <c:numRef>
              <c:f>'анализ (2)'!$D$8:$D$43</c:f>
            </c:numRef>
          </c:val>
        </c:ser>
        <c:ser>
          <c:idx val="2"/>
          <c:order val="2"/>
          <c:invertIfNegative val="0"/>
          <c:cat>
            <c:strRef>
              <c:f>'анализ (2)'!$B$8:$B$43</c:f>
              <c:strCache>
                <c:ptCount val="36"/>
                <c:pt idx="0">
                  <c:v>Мирный</c:v>
                </c:pt>
                <c:pt idx="1">
                  <c:v>Аллаиховский</c:v>
                </c:pt>
                <c:pt idx="2">
                  <c:v>Верхнеколымский</c:v>
                </c:pt>
                <c:pt idx="3">
                  <c:v>Булунский</c:v>
                </c:pt>
                <c:pt idx="4">
                  <c:v>Абыйский</c:v>
                </c:pt>
                <c:pt idx="5">
                  <c:v>Оймяконский</c:v>
                </c:pt>
                <c:pt idx="6">
                  <c:v>Ленский</c:v>
                </c:pt>
                <c:pt idx="7">
                  <c:v>Якутск</c:v>
                </c:pt>
                <c:pt idx="8">
                  <c:v>Кобяйский</c:v>
                </c:pt>
                <c:pt idx="9">
                  <c:v>Алданский</c:v>
                </c:pt>
                <c:pt idx="10">
                  <c:v>Момский</c:v>
                </c:pt>
                <c:pt idx="11">
                  <c:v>Усть-Янский</c:v>
                </c:pt>
                <c:pt idx="12">
                  <c:v>Жатай</c:v>
                </c:pt>
                <c:pt idx="13">
                  <c:v>Томпонский</c:v>
                </c:pt>
                <c:pt idx="14">
                  <c:v>Вилюйский</c:v>
                </c:pt>
                <c:pt idx="15">
                  <c:v>Эвено-Бытантайский</c:v>
                </c:pt>
                <c:pt idx="16">
                  <c:v>Оленекский</c:v>
                </c:pt>
                <c:pt idx="17">
                  <c:v>Усть-Майский</c:v>
                </c:pt>
                <c:pt idx="18">
                  <c:v>Анабарский</c:v>
                </c:pt>
                <c:pt idx="19">
                  <c:v>Нижнеколымский</c:v>
                </c:pt>
                <c:pt idx="20">
                  <c:v>Нерюнгри</c:v>
                </c:pt>
                <c:pt idx="21">
                  <c:v>Намский</c:v>
                </c:pt>
                <c:pt idx="22">
                  <c:v>Хангаласский</c:v>
                </c:pt>
                <c:pt idx="23">
                  <c:v>Верхоянский</c:v>
                </c:pt>
                <c:pt idx="24">
                  <c:v>Жиганский</c:v>
                </c:pt>
                <c:pt idx="25">
                  <c:v>Чурапчинский</c:v>
                </c:pt>
                <c:pt idx="26">
                  <c:v>Нюрбинский</c:v>
                </c:pt>
                <c:pt idx="27">
                  <c:v>Среднеколымский</c:v>
                </c:pt>
                <c:pt idx="28">
                  <c:v>Верхневилюйский</c:v>
                </c:pt>
                <c:pt idx="29">
                  <c:v>Олекминский</c:v>
                </c:pt>
                <c:pt idx="30">
                  <c:v>Мегино-Кангаласский</c:v>
                </c:pt>
                <c:pt idx="31">
                  <c:v>Сунтарский</c:v>
                </c:pt>
                <c:pt idx="32">
                  <c:v>Усть-Алданский</c:v>
                </c:pt>
                <c:pt idx="33">
                  <c:v>Амгинский</c:v>
                </c:pt>
                <c:pt idx="34">
                  <c:v>Таттинский</c:v>
                </c:pt>
                <c:pt idx="35">
                  <c:v>Горный</c:v>
                </c:pt>
              </c:strCache>
            </c:strRef>
          </c:cat>
          <c:val>
            <c:numRef>
              <c:f>'анализ (2)'!$E$8:$E$43</c:f>
            </c:numRef>
          </c:val>
        </c:ser>
        <c:ser>
          <c:idx val="3"/>
          <c:order val="3"/>
          <c:invertIfNegative val="0"/>
          <c:cat>
            <c:strRef>
              <c:f>'анализ (2)'!$B$8:$B$43</c:f>
              <c:strCache>
                <c:ptCount val="36"/>
                <c:pt idx="0">
                  <c:v>Мирный</c:v>
                </c:pt>
                <c:pt idx="1">
                  <c:v>Аллаиховский</c:v>
                </c:pt>
                <c:pt idx="2">
                  <c:v>Верхнеколымский</c:v>
                </c:pt>
                <c:pt idx="3">
                  <c:v>Булунский</c:v>
                </c:pt>
                <c:pt idx="4">
                  <c:v>Абыйский</c:v>
                </c:pt>
                <c:pt idx="5">
                  <c:v>Оймяконский</c:v>
                </c:pt>
                <c:pt idx="6">
                  <c:v>Ленский</c:v>
                </c:pt>
                <c:pt idx="7">
                  <c:v>Якутск</c:v>
                </c:pt>
                <c:pt idx="8">
                  <c:v>Кобяйский</c:v>
                </c:pt>
                <c:pt idx="9">
                  <c:v>Алданский</c:v>
                </c:pt>
                <c:pt idx="10">
                  <c:v>Момский</c:v>
                </c:pt>
                <c:pt idx="11">
                  <c:v>Усть-Янский</c:v>
                </c:pt>
                <c:pt idx="12">
                  <c:v>Жатай</c:v>
                </c:pt>
                <c:pt idx="13">
                  <c:v>Томпонский</c:v>
                </c:pt>
                <c:pt idx="14">
                  <c:v>Вилюйский</c:v>
                </c:pt>
                <c:pt idx="15">
                  <c:v>Эвено-Бытантайский</c:v>
                </c:pt>
                <c:pt idx="16">
                  <c:v>Оленекский</c:v>
                </c:pt>
                <c:pt idx="17">
                  <c:v>Усть-Майский</c:v>
                </c:pt>
                <c:pt idx="18">
                  <c:v>Анабарский</c:v>
                </c:pt>
                <c:pt idx="19">
                  <c:v>Нижнеколымский</c:v>
                </c:pt>
                <c:pt idx="20">
                  <c:v>Нерюнгри</c:v>
                </c:pt>
                <c:pt idx="21">
                  <c:v>Намский</c:v>
                </c:pt>
                <c:pt idx="22">
                  <c:v>Хангаласский</c:v>
                </c:pt>
                <c:pt idx="23">
                  <c:v>Верхоянский</c:v>
                </c:pt>
                <c:pt idx="24">
                  <c:v>Жиганский</c:v>
                </c:pt>
                <c:pt idx="25">
                  <c:v>Чурапчинский</c:v>
                </c:pt>
                <c:pt idx="26">
                  <c:v>Нюрбинский</c:v>
                </c:pt>
                <c:pt idx="27">
                  <c:v>Среднеколымский</c:v>
                </c:pt>
                <c:pt idx="28">
                  <c:v>Верхневилюйский</c:v>
                </c:pt>
                <c:pt idx="29">
                  <c:v>Олекминский</c:v>
                </c:pt>
                <c:pt idx="30">
                  <c:v>Мегино-Кангаласский</c:v>
                </c:pt>
                <c:pt idx="31">
                  <c:v>Сунтарский</c:v>
                </c:pt>
                <c:pt idx="32">
                  <c:v>Усть-Алданский</c:v>
                </c:pt>
                <c:pt idx="33">
                  <c:v>Амгинский</c:v>
                </c:pt>
                <c:pt idx="34">
                  <c:v>Таттинский</c:v>
                </c:pt>
                <c:pt idx="35">
                  <c:v>Горный</c:v>
                </c:pt>
              </c:strCache>
            </c:strRef>
          </c:cat>
          <c:val>
            <c:numRef>
              <c:f>'анализ (2)'!$F$8:$F$43</c:f>
            </c:numRef>
          </c:val>
        </c:ser>
        <c:ser>
          <c:idx val="4"/>
          <c:order val="4"/>
          <c:invertIfNegative val="0"/>
          <c:cat>
            <c:strRef>
              <c:f>'анализ (2)'!$B$8:$B$43</c:f>
              <c:strCache>
                <c:ptCount val="36"/>
                <c:pt idx="0">
                  <c:v>Мирный</c:v>
                </c:pt>
                <c:pt idx="1">
                  <c:v>Аллаиховский</c:v>
                </c:pt>
                <c:pt idx="2">
                  <c:v>Верхнеколымский</c:v>
                </c:pt>
                <c:pt idx="3">
                  <c:v>Булунский</c:v>
                </c:pt>
                <c:pt idx="4">
                  <c:v>Абыйский</c:v>
                </c:pt>
                <c:pt idx="5">
                  <c:v>Оймяконский</c:v>
                </c:pt>
                <c:pt idx="6">
                  <c:v>Ленский</c:v>
                </c:pt>
                <c:pt idx="7">
                  <c:v>Якутск</c:v>
                </c:pt>
                <c:pt idx="8">
                  <c:v>Кобяйский</c:v>
                </c:pt>
                <c:pt idx="9">
                  <c:v>Алданский</c:v>
                </c:pt>
                <c:pt idx="10">
                  <c:v>Момский</c:v>
                </c:pt>
                <c:pt idx="11">
                  <c:v>Усть-Янский</c:v>
                </c:pt>
                <c:pt idx="12">
                  <c:v>Жатай</c:v>
                </c:pt>
                <c:pt idx="13">
                  <c:v>Томпонский</c:v>
                </c:pt>
                <c:pt idx="14">
                  <c:v>Вилюйский</c:v>
                </c:pt>
                <c:pt idx="15">
                  <c:v>Эвено-Бытантайский</c:v>
                </c:pt>
                <c:pt idx="16">
                  <c:v>Оленекский</c:v>
                </c:pt>
                <c:pt idx="17">
                  <c:v>Усть-Майский</c:v>
                </c:pt>
                <c:pt idx="18">
                  <c:v>Анабарский</c:v>
                </c:pt>
                <c:pt idx="19">
                  <c:v>Нижнеколымский</c:v>
                </c:pt>
                <c:pt idx="20">
                  <c:v>Нерюнгри</c:v>
                </c:pt>
                <c:pt idx="21">
                  <c:v>Намский</c:v>
                </c:pt>
                <c:pt idx="22">
                  <c:v>Хангаласский</c:v>
                </c:pt>
                <c:pt idx="23">
                  <c:v>Верхоянский</c:v>
                </c:pt>
                <c:pt idx="24">
                  <c:v>Жиганский</c:v>
                </c:pt>
                <c:pt idx="25">
                  <c:v>Чурапчинский</c:v>
                </c:pt>
                <c:pt idx="26">
                  <c:v>Нюрбинский</c:v>
                </c:pt>
                <c:pt idx="27">
                  <c:v>Среднеколымский</c:v>
                </c:pt>
                <c:pt idx="28">
                  <c:v>Верхневилюйский</c:v>
                </c:pt>
                <c:pt idx="29">
                  <c:v>Олекминский</c:v>
                </c:pt>
                <c:pt idx="30">
                  <c:v>Мегино-Кангаласский</c:v>
                </c:pt>
                <c:pt idx="31">
                  <c:v>Сунтарский</c:v>
                </c:pt>
                <c:pt idx="32">
                  <c:v>Усть-Алданский</c:v>
                </c:pt>
                <c:pt idx="33">
                  <c:v>Амгинский</c:v>
                </c:pt>
                <c:pt idx="34">
                  <c:v>Таттинский</c:v>
                </c:pt>
                <c:pt idx="35">
                  <c:v>Горный</c:v>
                </c:pt>
              </c:strCache>
            </c:strRef>
          </c:cat>
          <c:val>
            <c:numRef>
              <c:f>'анализ (2)'!$G$8:$G$43</c:f>
            </c:numRef>
          </c:val>
        </c:ser>
        <c:ser>
          <c:idx val="5"/>
          <c:order val="5"/>
          <c:invertIfNegative val="0"/>
          <c:cat>
            <c:strRef>
              <c:f>'анализ (2)'!$B$8:$B$43</c:f>
              <c:strCache>
                <c:ptCount val="36"/>
                <c:pt idx="0">
                  <c:v>Мирный</c:v>
                </c:pt>
                <c:pt idx="1">
                  <c:v>Аллаиховский</c:v>
                </c:pt>
                <c:pt idx="2">
                  <c:v>Верхнеколымский</c:v>
                </c:pt>
                <c:pt idx="3">
                  <c:v>Булунский</c:v>
                </c:pt>
                <c:pt idx="4">
                  <c:v>Абыйский</c:v>
                </c:pt>
                <c:pt idx="5">
                  <c:v>Оймяконский</c:v>
                </c:pt>
                <c:pt idx="6">
                  <c:v>Ленский</c:v>
                </c:pt>
                <c:pt idx="7">
                  <c:v>Якутск</c:v>
                </c:pt>
                <c:pt idx="8">
                  <c:v>Кобяйский</c:v>
                </c:pt>
                <c:pt idx="9">
                  <c:v>Алданский</c:v>
                </c:pt>
                <c:pt idx="10">
                  <c:v>Момский</c:v>
                </c:pt>
                <c:pt idx="11">
                  <c:v>Усть-Янский</c:v>
                </c:pt>
                <c:pt idx="12">
                  <c:v>Жатай</c:v>
                </c:pt>
                <c:pt idx="13">
                  <c:v>Томпонский</c:v>
                </c:pt>
                <c:pt idx="14">
                  <c:v>Вилюйский</c:v>
                </c:pt>
                <c:pt idx="15">
                  <c:v>Эвено-Бытантайский</c:v>
                </c:pt>
                <c:pt idx="16">
                  <c:v>Оленекский</c:v>
                </c:pt>
                <c:pt idx="17">
                  <c:v>Усть-Майский</c:v>
                </c:pt>
                <c:pt idx="18">
                  <c:v>Анабарский</c:v>
                </c:pt>
                <c:pt idx="19">
                  <c:v>Нижнеколымский</c:v>
                </c:pt>
                <c:pt idx="20">
                  <c:v>Нерюнгри</c:v>
                </c:pt>
                <c:pt idx="21">
                  <c:v>Намский</c:v>
                </c:pt>
                <c:pt idx="22">
                  <c:v>Хангаласский</c:v>
                </c:pt>
                <c:pt idx="23">
                  <c:v>Верхоянский</c:v>
                </c:pt>
                <c:pt idx="24">
                  <c:v>Жиганский</c:v>
                </c:pt>
                <c:pt idx="25">
                  <c:v>Чурапчинский</c:v>
                </c:pt>
                <c:pt idx="26">
                  <c:v>Нюрбинский</c:v>
                </c:pt>
                <c:pt idx="27">
                  <c:v>Среднеколымский</c:v>
                </c:pt>
                <c:pt idx="28">
                  <c:v>Верхневилюйский</c:v>
                </c:pt>
                <c:pt idx="29">
                  <c:v>Олекминский</c:v>
                </c:pt>
                <c:pt idx="30">
                  <c:v>Мегино-Кангаласский</c:v>
                </c:pt>
                <c:pt idx="31">
                  <c:v>Сунтарский</c:v>
                </c:pt>
                <c:pt idx="32">
                  <c:v>Усть-Алданский</c:v>
                </c:pt>
                <c:pt idx="33">
                  <c:v>Амгинский</c:v>
                </c:pt>
                <c:pt idx="34">
                  <c:v>Таттинский</c:v>
                </c:pt>
                <c:pt idx="35">
                  <c:v>Горный</c:v>
                </c:pt>
              </c:strCache>
            </c:strRef>
          </c:cat>
          <c:val>
            <c:numRef>
              <c:f>'анализ (2)'!$H$8:$H$43</c:f>
            </c:numRef>
          </c:val>
        </c:ser>
        <c:ser>
          <c:idx val="6"/>
          <c:order val="6"/>
          <c:invertIfNegative val="0"/>
          <c:cat>
            <c:strRef>
              <c:f>'анализ (2)'!$B$8:$B$43</c:f>
              <c:strCache>
                <c:ptCount val="36"/>
                <c:pt idx="0">
                  <c:v>Мирный</c:v>
                </c:pt>
                <c:pt idx="1">
                  <c:v>Аллаиховский</c:v>
                </c:pt>
                <c:pt idx="2">
                  <c:v>Верхнеколымский</c:v>
                </c:pt>
                <c:pt idx="3">
                  <c:v>Булунский</c:v>
                </c:pt>
                <c:pt idx="4">
                  <c:v>Абыйский</c:v>
                </c:pt>
                <c:pt idx="5">
                  <c:v>Оймяконский</c:v>
                </c:pt>
                <c:pt idx="6">
                  <c:v>Ленский</c:v>
                </c:pt>
                <c:pt idx="7">
                  <c:v>Якутск</c:v>
                </c:pt>
                <c:pt idx="8">
                  <c:v>Кобяйский</c:v>
                </c:pt>
                <c:pt idx="9">
                  <c:v>Алданский</c:v>
                </c:pt>
                <c:pt idx="10">
                  <c:v>Момский</c:v>
                </c:pt>
                <c:pt idx="11">
                  <c:v>Усть-Янский</c:v>
                </c:pt>
                <c:pt idx="12">
                  <c:v>Жатай</c:v>
                </c:pt>
                <c:pt idx="13">
                  <c:v>Томпонский</c:v>
                </c:pt>
                <c:pt idx="14">
                  <c:v>Вилюйский</c:v>
                </c:pt>
                <c:pt idx="15">
                  <c:v>Эвено-Бытантайский</c:v>
                </c:pt>
                <c:pt idx="16">
                  <c:v>Оленекский</c:v>
                </c:pt>
                <c:pt idx="17">
                  <c:v>Усть-Майский</c:v>
                </c:pt>
                <c:pt idx="18">
                  <c:v>Анабарский</c:v>
                </c:pt>
                <c:pt idx="19">
                  <c:v>Нижнеколымский</c:v>
                </c:pt>
                <c:pt idx="20">
                  <c:v>Нерюнгри</c:v>
                </c:pt>
                <c:pt idx="21">
                  <c:v>Намский</c:v>
                </c:pt>
                <c:pt idx="22">
                  <c:v>Хангаласский</c:v>
                </c:pt>
                <c:pt idx="23">
                  <c:v>Верхоянский</c:v>
                </c:pt>
                <c:pt idx="24">
                  <c:v>Жиганский</c:v>
                </c:pt>
                <c:pt idx="25">
                  <c:v>Чурапчинский</c:v>
                </c:pt>
                <c:pt idx="26">
                  <c:v>Нюрбинский</c:v>
                </c:pt>
                <c:pt idx="27">
                  <c:v>Среднеколымский</c:v>
                </c:pt>
                <c:pt idx="28">
                  <c:v>Верхневилюйский</c:v>
                </c:pt>
                <c:pt idx="29">
                  <c:v>Олекминский</c:v>
                </c:pt>
                <c:pt idx="30">
                  <c:v>Мегино-Кангаласский</c:v>
                </c:pt>
                <c:pt idx="31">
                  <c:v>Сунтарский</c:v>
                </c:pt>
                <c:pt idx="32">
                  <c:v>Усть-Алданский</c:v>
                </c:pt>
                <c:pt idx="33">
                  <c:v>Амгинский</c:v>
                </c:pt>
                <c:pt idx="34">
                  <c:v>Таттинский</c:v>
                </c:pt>
                <c:pt idx="35">
                  <c:v>Горный</c:v>
                </c:pt>
              </c:strCache>
            </c:strRef>
          </c:cat>
          <c:val>
            <c:numRef>
              <c:f>'анализ (2)'!$I$8:$I$43</c:f>
            </c:numRef>
          </c:val>
        </c:ser>
        <c:ser>
          <c:idx val="7"/>
          <c:order val="7"/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(2)'!$B$8:$B$43</c:f>
              <c:strCache>
                <c:ptCount val="36"/>
                <c:pt idx="0">
                  <c:v>Мирный</c:v>
                </c:pt>
                <c:pt idx="1">
                  <c:v>Аллаиховский</c:v>
                </c:pt>
                <c:pt idx="2">
                  <c:v>Верхнеколымский</c:v>
                </c:pt>
                <c:pt idx="3">
                  <c:v>Булунский</c:v>
                </c:pt>
                <c:pt idx="4">
                  <c:v>Абыйский</c:v>
                </c:pt>
                <c:pt idx="5">
                  <c:v>Оймяконский</c:v>
                </c:pt>
                <c:pt idx="6">
                  <c:v>Ленский</c:v>
                </c:pt>
                <c:pt idx="7">
                  <c:v>Якутск</c:v>
                </c:pt>
                <c:pt idx="8">
                  <c:v>Кобяйский</c:v>
                </c:pt>
                <c:pt idx="9">
                  <c:v>Алданский</c:v>
                </c:pt>
                <c:pt idx="10">
                  <c:v>Момский</c:v>
                </c:pt>
                <c:pt idx="11">
                  <c:v>Усть-Янский</c:v>
                </c:pt>
                <c:pt idx="12">
                  <c:v>Жатай</c:v>
                </c:pt>
                <c:pt idx="13">
                  <c:v>Томпонский</c:v>
                </c:pt>
                <c:pt idx="14">
                  <c:v>Вилюйский</c:v>
                </c:pt>
                <c:pt idx="15">
                  <c:v>Эвено-Бытантайский</c:v>
                </c:pt>
                <c:pt idx="16">
                  <c:v>Оленекский</c:v>
                </c:pt>
                <c:pt idx="17">
                  <c:v>Усть-Майский</c:v>
                </c:pt>
                <c:pt idx="18">
                  <c:v>Анабарский</c:v>
                </c:pt>
                <c:pt idx="19">
                  <c:v>Нижнеколымский</c:v>
                </c:pt>
                <c:pt idx="20">
                  <c:v>Нерюнгри</c:v>
                </c:pt>
                <c:pt idx="21">
                  <c:v>Намский</c:v>
                </c:pt>
                <c:pt idx="22">
                  <c:v>Хангаласский</c:v>
                </c:pt>
                <c:pt idx="23">
                  <c:v>Верхоянский</c:v>
                </c:pt>
                <c:pt idx="24">
                  <c:v>Жиганский</c:v>
                </c:pt>
                <c:pt idx="25">
                  <c:v>Чурапчинский</c:v>
                </c:pt>
                <c:pt idx="26">
                  <c:v>Нюрбинский</c:v>
                </c:pt>
                <c:pt idx="27">
                  <c:v>Среднеколымский</c:v>
                </c:pt>
                <c:pt idx="28">
                  <c:v>Верхневилюйский</c:v>
                </c:pt>
                <c:pt idx="29">
                  <c:v>Олекминский</c:v>
                </c:pt>
                <c:pt idx="30">
                  <c:v>Мегино-Кангаласский</c:v>
                </c:pt>
                <c:pt idx="31">
                  <c:v>Сунтарский</c:v>
                </c:pt>
                <c:pt idx="32">
                  <c:v>Усть-Алданский</c:v>
                </c:pt>
                <c:pt idx="33">
                  <c:v>Амгинский</c:v>
                </c:pt>
                <c:pt idx="34">
                  <c:v>Таттинский</c:v>
                </c:pt>
                <c:pt idx="35">
                  <c:v>Горный</c:v>
                </c:pt>
              </c:strCache>
            </c:strRef>
          </c:cat>
          <c:val>
            <c:numRef>
              <c:f>'анализ (2)'!$J$8:$J$43</c:f>
              <c:numCache>
                <c:formatCode>#,##0.0</c:formatCode>
                <c:ptCount val="36"/>
                <c:pt idx="0">
                  <c:v>2.5950768429278459</c:v>
                </c:pt>
                <c:pt idx="1">
                  <c:v>2.7752081406105455</c:v>
                </c:pt>
                <c:pt idx="2">
                  <c:v>2.9943211151264841</c:v>
                </c:pt>
                <c:pt idx="3">
                  <c:v>3.0330330330330333</c:v>
                </c:pt>
                <c:pt idx="4">
                  <c:v>3.2356532356532361</c:v>
                </c:pt>
                <c:pt idx="5">
                  <c:v>4.4346978557504872</c:v>
                </c:pt>
                <c:pt idx="6">
                  <c:v>4.4944570589020971</c:v>
                </c:pt>
                <c:pt idx="7">
                  <c:v>5.324234164598673</c:v>
                </c:pt>
                <c:pt idx="8">
                  <c:v>5.4094827586206895</c:v>
                </c:pt>
                <c:pt idx="9">
                  <c:v>5.7000651774604494</c:v>
                </c:pt>
                <c:pt idx="10">
                  <c:v>6.4564564564564568</c:v>
                </c:pt>
                <c:pt idx="11">
                  <c:v>6.9448972937724163</c:v>
                </c:pt>
                <c:pt idx="12">
                  <c:v>7.703792176769185</c:v>
                </c:pt>
                <c:pt idx="13">
                  <c:v>8.3366573593936977</c:v>
                </c:pt>
                <c:pt idx="14">
                  <c:v>8.4222707985084213</c:v>
                </c:pt>
                <c:pt idx="15">
                  <c:v>8.6042065009560229</c:v>
                </c:pt>
                <c:pt idx="16">
                  <c:v>8.8495575221238933</c:v>
                </c:pt>
                <c:pt idx="17">
                  <c:v>9.3023255813953494</c:v>
                </c:pt>
                <c:pt idx="18">
                  <c:v>9.7008159564823213</c:v>
                </c:pt>
                <c:pt idx="19">
                  <c:v>9.9182004089979561</c:v>
                </c:pt>
                <c:pt idx="20">
                  <c:v>10.254798047845744</c:v>
                </c:pt>
                <c:pt idx="21">
                  <c:v>10.766105629715613</c:v>
                </c:pt>
                <c:pt idx="22">
                  <c:v>10.937648738695858</c:v>
                </c:pt>
                <c:pt idx="23">
                  <c:v>11.406844106463879</c:v>
                </c:pt>
                <c:pt idx="24">
                  <c:v>11.66902404526167</c:v>
                </c:pt>
                <c:pt idx="25">
                  <c:v>12.211320754716981</c:v>
                </c:pt>
                <c:pt idx="26">
                  <c:v>12.273557084679117</c:v>
                </c:pt>
                <c:pt idx="27">
                  <c:v>13.57658039881205</c:v>
                </c:pt>
                <c:pt idx="28">
                  <c:v>14.740190880169671</c:v>
                </c:pt>
                <c:pt idx="29">
                  <c:v>15.064209938581799</c:v>
                </c:pt>
                <c:pt idx="30">
                  <c:v>15.212160979877515</c:v>
                </c:pt>
                <c:pt idx="31">
                  <c:v>15.885829609341215</c:v>
                </c:pt>
                <c:pt idx="32">
                  <c:v>18.465949820788531</c:v>
                </c:pt>
                <c:pt idx="33">
                  <c:v>19.243287225386492</c:v>
                </c:pt>
                <c:pt idx="34">
                  <c:v>22.404587700217522</c:v>
                </c:pt>
                <c:pt idx="35">
                  <c:v>22.58064516129032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347072"/>
        <c:axId val="163348864"/>
      </c:barChart>
      <c:catAx>
        <c:axId val="1633470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3348864"/>
        <c:crosses val="autoZero"/>
        <c:auto val="1"/>
        <c:lblAlgn val="ctr"/>
        <c:lblOffset val="100"/>
        <c:noMultiLvlLbl val="0"/>
      </c:catAx>
      <c:valAx>
        <c:axId val="163348864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63347072"/>
        <c:crosses val="autoZero"/>
        <c:crossBetween val="between"/>
        <c:majorUnit val="2.5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Распределение по уровню доходов получателей адресной субсидии за 2016 г.</a:t>
            </a:r>
          </a:p>
          <a:p>
            <a:pPr>
              <a:defRPr sz="1100"/>
            </a:pP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'2016'!$Q$13</c:f>
              <c:strCache>
                <c:ptCount val="1"/>
                <c:pt idx="0">
                  <c:v>ниже ПМ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'2016'!$T$14:$T$15</c:f>
              <c:strCache>
                <c:ptCount val="2"/>
                <c:pt idx="0">
                  <c:v>распределение по уровню дохода среди получателей субсидии,%</c:v>
                </c:pt>
                <c:pt idx="1">
                  <c:v>распределение по величине СДД,% (стат.данные за 2015 год)</c:v>
                </c:pt>
              </c:strCache>
            </c:strRef>
          </c:cat>
          <c:val>
            <c:numRef>
              <c:f>'2016'!$Q$14:$Q$15</c:f>
              <c:numCache>
                <c:formatCode>General</c:formatCode>
                <c:ptCount val="2"/>
                <c:pt idx="0" formatCode="#,##0">
                  <c:v>64.080647940720311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'2016'!$R$13</c:f>
              <c:strCache>
                <c:ptCount val="1"/>
                <c:pt idx="0">
                  <c:v>от 1 до 1,5 ПМ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'2016'!$T$14:$T$15</c:f>
              <c:strCache>
                <c:ptCount val="2"/>
                <c:pt idx="0">
                  <c:v>распределение по уровню дохода среди получателей субсидии,%</c:v>
                </c:pt>
                <c:pt idx="1">
                  <c:v>распределение по величине СДД,% (стат.данные за 2015 год)</c:v>
                </c:pt>
              </c:strCache>
            </c:strRef>
          </c:cat>
          <c:val>
            <c:numRef>
              <c:f>'2016'!$R$14:$R$15</c:f>
              <c:numCache>
                <c:formatCode>General</c:formatCode>
                <c:ptCount val="2"/>
                <c:pt idx="0" formatCode="#,##0">
                  <c:v>20.096501809408927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'2016'!$S$13</c:f>
              <c:strCache>
                <c:ptCount val="1"/>
                <c:pt idx="0">
                  <c:v>выше 1,5 ПМ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'2016'!$T$14:$T$15</c:f>
              <c:strCache>
                <c:ptCount val="2"/>
                <c:pt idx="0">
                  <c:v>распределение по уровню дохода среди получателей субсидии,%</c:v>
                </c:pt>
                <c:pt idx="1">
                  <c:v>распределение по величине СДД,% (стат.данные за 2015 год)</c:v>
                </c:pt>
              </c:strCache>
            </c:strRef>
          </c:cat>
          <c:val>
            <c:numRef>
              <c:f>'2016'!$S$14:$S$15</c:f>
              <c:numCache>
                <c:formatCode>General</c:formatCode>
                <c:ptCount val="2"/>
                <c:pt idx="0" formatCode="#,##0">
                  <c:v>15.822850249870756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6145024"/>
        <c:axId val="166146816"/>
      </c:barChart>
      <c:catAx>
        <c:axId val="166145024"/>
        <c:scaling>
          <c:orientation val="minMax"/>
        </c:scaling>
        <c:delete val="0"/>
        <c:axPos val="l"/>
        <c:majorTickMark val="none"/>
        <c:minorTickMark val="none"/>
        <c:tickLblPos val="nextTo"/>
        <c:crossAx val="166146816"/>
        <c:crosses val="autoZero"/>
        <c:auto val="1"/>
        <c:lblAlgn val="ctr"/>
        <c:lblOffset val="100"/>
        <c:noMultiLvlLbl val="0"/>
      </c:catAx>
      <c:valAx>
        <c:axId val="16614681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6145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получателей субсидии по видам отопления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Лист1!$E$10:$E$14</c:f>
              <c:strCache>
                <c:ptCount val="5"/>
                <c:pt idx="0">
                  <c:v>на уголь</c:v>
                </c:pt>
                <c:pt idx="1">
                  <c:v>на дрова</c:v>
                </c:pt>
                <c:pt idx="2">
                  <c:v>на газ для инд.отопления</c:v>
                </c:pt>
                <c:pt idx="3">
                  <c:v>на электроотопление</c:v>
                </c:pt>
                <c:pt idx="4">
                  <c:v>на центральное отопление</c:v>
                </c:pt>
              </c:strCache>
            </c:strRef>
          </c:cat>
          <c:val>
            <c:numRef>
              <c:f>Лист1!$G$10:$G$14</c:f>
              <c:numCache>
                <c:formatCode>#,##0.0</c:formatCode>
                <c:ptCount val="5"/>
                <c:pt idx="0">
                  <c:v>2.5046514956347504E-2</c:v>
                </c:pt>
                <c:pt idx="1">
                  <c:v>34.031057678545871</c:v>
                </c:pt>
                <c:pt idx="2">
                  <c:v>8.623157292113925</c:v>
                </c:pt>
                <c:pt idx="3">
                  <c:v>2.3794189208530123</c:v>
                </c:pt>
                <c:pt idx="4">
                  <c:v>54.941319593530828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Заявок на исправление инцидентов в 2016 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Инциденты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22673893405600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437781360066642E-17"/>
                  <c:y val="1.08401084010840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8066847335140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1.44534778681120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1.8066847335140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45</c:v>
                </c:pt>
                <c:pt idx="1">
                  <c:v>45</c:v>
                </c:pt>
                <c:pt idx="2">
                  <c:v>56</c:v>
                </c:pt>
                <c:pt idx="3">
                  <c:v>82</c:v>
                </c:pt>
                <c:pt idx="4">
                  <c:v>84</c:v>
                </c:pt>
                <c:pt idx="5">
                  <c:v>54</c:v>
                </c:pt>
                <c:pt idx="6">
                  <c:v>58</c:v>
                </c:pt>
                <c:pt idx="7">
                  <c:v>36</c:v>
                </c:pt>
                <c:pt idx="8">
                  <c:v>51</c:v>
                </c:pt>
                <c:pt idx="9">
                  <c:v>52</c:v>
                </c:pt>
                <c:pt idx="10">
                  <c:v>74</c:v>
                </c:pt>
                <c:pt idx="11">
                  <c:v>83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278272"/>
        <c:axId val="168293504"/>
      </c:barChart>
      <c:catAx>
        <c:axId val="168278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293504"/>
        <c:crosses val="autoZero"/>
        <c:auto val="1"/>
        <c:lblAlgn val="ctr"/>
        <c:lblOffset val="100"/>
        <c:noMultiLvlLbl val="0"/>
      </c:catAx>
      <c:valAx>
        <c:axId val="16829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78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перехода</a:t>
            </a:r>
            <a:r>
              <a:rPr lang="ru-RU" baseline="0"/>
              <a:t> организаций на работу</a:t>
            </a:r>
          </a:p>
          <a:p>
            <a:pPr>
              <a:defRPr/>
            </a:pPr>
            <a:r>
              <a:rPr lang="ru-RU" baseline="0"/>
              <a:t>в "Биллинговый центр" в 2016 году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#,##0</c:formatCode>
                <c:ptCount val="12"/>
                <c:pt idx="0" formatCode="General">
                  <c:v>119</c:v>
                </c:pt>
                <c:pt idx="1">
                  <c:v>123</c:v>
                </c:pt>
                <c:pt idx="2">
                  <c:v>128</c:v>
                </c:pt>
                <c:pt idx="3">
                  <c:v>131</c:v>
                </c:pt>
                <c:pt idx="4">
                  <c:v>140</c:v>
                </c:pt>
                <c:pt idx="5">
                  <c:v>166</c:v>
                </c:pt>
                <c:pt idx="6">
                  <c:v>181</c:v>
                </c:pt>
                <c:pt idx="7">
                  <c:v>222</c:v>
                </c:pt>
                <c:pt idx="8">
                  <c:v>232</c:v>
                </c:pt>
                <c:pt idx="9">
                  <c:v>234</c:v>
                </c:pt>
                <c:pt idx="10">
                  <c:v>237</c:v>
                </c:pt>
                <c:pt idx="11">
                  <c:v>243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398848"/>
        <c:axId val="168401536"/>
      </c:barChart>
      <c:catAx>
        <c:axId val="16839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8401536"/>
        <c:crosses val="autoZero"/>
        <c:auto val="1"/>
        <c:lblAlgn val="ctr"/>
        <c:lblOffset val="100"/>
        <c:noMultiLvlLbl val="0"/>
      </c:catAx>
      <c:valAx>
        <c:axId val="16840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98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посетителей портала "Электронное ЖКХ РС(Я)"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Посетители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#,##0</c:formatCode>
                <c:ptCount val="12"/>
                <c:pt idx="0" formatCode="General">
                  <c:v>643</c:v>
                </c:pt>
                <c:pt idx="1">
                  <c:v>1002</c:v>
                </c:pt>
                <c:pt idx="2">
                  <c:v>1579</c:v>
                </c:pt>
                <c:pt idx="3">
                  <c:v>1068</c:v>
                </c:pt>
                <c:pt idx="4">
                  <c:v>1110</c:v>
                </c:pt>
                <c:pt idx="5">
                  <c:v>1570</c:v>
                </c:pt>
                <c:pt idx="6">
                  <c:v>1530</c:v>
                </c:pt>
                <c:pt idx="7">
                  <c:v>1966</c:v>
                </c:pt>
                <c:pt idx="8">
                  <c:v>1671</c:v>
                </c:pt>
                <c:pt idx="9">
                  <c:v>2085</c:v>
                </c:pt>
                <c:pt idx="10">
                  <c:v>1870</c:v>
                </c:pt>
                <c:pt idx="11">
                  <c:v>2931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217216"/>
        <c:axId val="166220160"/>
      </c:barChart>
      <c:catAx>
        <c:axId val="16621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6220160"/>
        <c:crosses val="autoZero"/>
        <c:auto val="1"/>
        <c:lblAlgn val="ctr"/>
        <c:lblOffset val="100"/>
        <c:noMultiLvlLbl val="0"/>
      </c:catAx>
      <c:valAx>
        <c:axId val="16622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217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0.06843</cdr:x>
      <cdr:y>0.47605</cdr:y>
    </cdr:from>
    <cdr:to>
      <cdr:x>0.97356</cdr:x>
      <cdr:y>0.47605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419100" y="1514475"/>
          <a:ext cx="554355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5AC3-D54F-4966-83C4-2C487750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25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Лемешева Наталья Васильевна</dc:creator>
  <cp:lastModifiedBy>Барашкова Аиляна Ивановна</cp:lastModifiedBy>
  <cp:revision>23</cp:revision>
  <cp:lastPrinted>2017-05-12T05:01:00Z</cp:lastPrinted>
  <dcterms:created xsi:type="dcterms:W3CDTF">2017-05-10T13:49:00Z</dcterms:created>
  <dcterms:modified xsi:type="dcterms:W3CDTF">2017-06-28T08:19:00Z</dcterms:modified>
</cp:coreProperties>
</file>